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567"/>
        <w:gridCol w:w="3349"/>
      </w:tblGrid>
      <w:tr w:rsidR="003131AF" w:rsidRPr="007455B6" w:rsidTr="003131AF">
        <w:trPr>
          <w:trHeight w:val="272"/>
        </w:trPr>
        <w:tc>
          <w:tcPr>
            <w:tcW w:w="5387" w:type="dxa"/>
            <w:vMerge w:val="restart"/>
          </w:tcPr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 xml:space="preserve">средняя общеобразовательная школа </w:t>
            </w:r>
          </w:p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 xml:space="preserve">пос. Тейсин Амурского </w:t>
            </w:r>
          </w:p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>Хабаровского края</w:t>
            </w:r>
          </w:p>
        </w:tc>
        <w:tc>
          <w:tcPr>
            <w:tcW w:w="567" w:type="dxa"/>
          </w:tcPr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49" w:type="dxa"/>
          </w:tcPr>
          <w:p w:rsidR="003131AF" w:rsidRPr="007455B6" w:rsidRDefault="003131AF" w:rsidP="00343D0C">
            <w:pPr>
              <w:pStyle w:val="ad"/>
              <w:widowControl w:val="0"/>
              <w:suppressAutoHyphens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>УТВЕРЖДЕНО</w:t>
            </w:r>
          </w:p>
        </w:tc>
      </w:tr>
      <w:tr w:rsidR="003131AF" w:rsidRPr="007455B6" w:rsidTr="003131AF">
        <w:tc>
          <w:tcPr>
            <w:tcW w:w="5387" w:type="dxa"/>
            <w:vMerge/>
          </w:tcPr>
          <w:p w:rsidR="003131AF" w:rsidRPr="007455B6" w:rsidRDefault="003131AF" w:rsidP="00343D0C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3131AF" w:rsidRPr="007455B6" w:rsidRDefault="003131AF" w:rsidP="00343D0C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49" w:type="dxa"/>
          </w:tcPr>
          <w:p w:rsidR="003131AF" w:rsidRPr="007455B6" w:rsidRDefault="003131AF" w:rsidP="00343D0C">
            <w:pPr>
              <w:widowControl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 xml:space="preserve">приказом </w:t>
            </w:r>
            <w:proofErr w:type="spellStart"/>
            <w:r w:rsidRPr="007455B6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7455B6">
              <w:rPr>
                <w:color w:val="000000"/>
                <w:sz w:val="26"/>
                <w:szCs w:val="26"/>
              </w:rPr>
              <w:t xml:space="preserve">. директора  </w:t>
            </w:r>
          </w:p>
          <w:p w:rsidR="003131AF" w:rsidRPr="007455B6" w:rsidRDefault="003131AF" w:rsidP="00343D0C">
            <w:pPr>
              <w:widowControl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>МБОУ СОШ пос. Тейсин</w:t>
            </w:r>
          </w:p>
          <w:p w:rsidR="003131AF" w:rsidRPr="007455B6" w:rsidRDefault="003131AF" w:rsidP="00343D0C">
            <w:pPr>
              <w:widowControl w:val="0"/>
              <w:rPr>
                <w:color w:val="000000"/>
                <w:sz w:val="26"/>
                <w:szCs w:val="26"/>
              </w:rPr>
            </w:pPr>
            <w:r w:rsidRPr="007455B6">
              <w:rPr>
                <w:color w:val="000000"/>
                <w:sz w:val="26"/>
                <w:szCs w:val="26"/>
              </w:rPr>
              <w:t>№ 93-Д от 26.06.2024г</w:t>
            </w:r>
          </w:p>
        </w:tc>
      </w:tr>
    </w:tbl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3131AF" w:rsidRPr="007455B6" w:rsidRDefault="003131AF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E837CB">
      <w:pPr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  <w:r w:rsidRPr="007455B6">
        <w:rPr>
          <w:sz w:val="26"/>
          <w:szCs w:val="26"/>
        </w:rPr>
        <w:t xml:space="preserve">ПОЛОЖЕНИЕ </w:t>
      </w: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  <w:r w:rsidRPr="007455B6">
        <w:rPr>
          <w:sz w:val="26"/>
          <w:szCs w:val="26"/>
        </w:rPr>
        <w:t>об установлении компенсационных выплат</w:t>
      </w: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97A46">
      <w:pPr>
        <w:ind w:left="142"/>
        <w:jc w:val="center"/>
        <w:rPr>
          <w:sz w:val="26"/>
          <w:szCs w:val="26"/>
        </w:rPr>
      </w:pPr>
    </w:p>
    <w:p w:rsidR="00697A46" w:rsidRPr="007455B6" w:rsidRDefault="00697A46" w:rsidP="006B4491">
      <w:pPr>
        <w:widowControl w:val="0"/>
        <w:autoSpaceDE w:val="0"/>
        <w:autoSpaceDN w:val="0"/>
        <w:adjustRightInd w:val="0"/>
        <w:rPr>
          <w:bCs/>
          <w:caps/>
          <w:sz w:val="26"/>
          <w:szCs w:val="26"/>
        </w:rPr>
      </w:pPr>
      <w:r w:rsidRPr="007455B6">
        <w:rPr>
          <w:bCs/>
          <w:caps/>
          <w:sz w:val="26"/>
          <w:szCs w:val="26"/>
        </w:rPr>
        <w:t xml:space="preserve">                              </w:t>
      </w:r>
    </w:p>
    <w:p w:rsidR="00697A46" w:rsidRPr="007455B6" w:rsidRDefault="00697A46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697A46" w:rsidRPr="007455B6" w:rsidRDefault="00697A46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3131AF" w:rsidRPr="007455B6" w:rsidRDefault="003131AF" w:rsidP="00697A46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</w:p>
    <w:p w:rsidR="00854476" w:rsidRPr="007455B6" w:rsidRDefault="00854476" w:rsidP="00854476">
      <w:pPr>
        <w:widowControl w:val="0"/>
        <w:autoSpaceDE w:val="0"/>
        <w:autoSpaceDN w:val="0"/>
        <w:adjustRightInd w:val="0"/>
        <w:ind w:left="4962"/>
        <w:rPr>
          <w:bCs/>
          <w:caps/>
          <w:sz w:val="26"/>
          <w:szCs w:val="26"/>
        </w:rPr>
      </w:pPr>
    </w:p>
    <w:p w:rsidR="00E1521E" w:rsidRPr="007455B6" w:rsidRDefault="00E1521E" w:rsidP="00854476">
      <w:pPr>
        <w:widowControl w:val="0"/>
        <w:autoSpaceDE w:val="0"/>
        <w:autoSpaceDN w:val="0"/>
        <w:adjustRightInd w:val="0"/>
        <w:ind w:left="4962"/>
        <w:rPr>
          <w:bCs/>
          <w:caps/>
          <w:sz w:val="26"/>
          <w:szCs w:val="26"/>
        </w:rPr>
      </w:pPr>
    </w:p>
    <w:p w:rsidR="00E1521E" w:rsidRPr="007455B6" w:rsidRDefault="00E1521E" w:rsidP="00854476">
      <w:pPr>
        <w:widowControl w:val="0"/>
        <w:autoSpaceDE w:val="0"/>
        <w:autoSpaceDN w:val="0"/>
        <w:adjustRightInd w:val="0"/>
        <w:ind w:left="4962"/>
        <w:rPr>
          <w:bCs/>
          <w:caps/>
          <w:sz w:val="26"/>
          <w:szCs w:val="26"/>
        </w:rPr>
      </w:pPr>
    </w:p>
    <w:p w:rsidR="00E1521E" w:rsidRPr="007455B6" w:rsidRDefault="00E1521E" w:rsidP="00854476">
      <w:pPr>
        <w:widowControl w:val="0"/>
        <w:autoSpaceDE w:val="0"/>
        <w:autoSpaceDN w:val="0"/>
        <w:adjustRightInd w:val="0"/>
        <w:ind w:left="4962"/>
        <w:rPr>
          <w:bCs/>
          <w:caps/>
          <w:sz w:val="26"/>
          <w:szCs w:val="26"/>
        </w:rPr>
      </w:pPr>
    </w:p>
    <w:p w:rsidR="00854476" w:rsidRPr="007455B6" w:rsidRDefault="00854476" w:rsidP="00854476">
      <w:pPr>
        <w:jc w:val="center"/>
        <w:rPr>
          <w:sz w:val="26"/>
          <w:szCs w:val="26"/>
        </w:rPr>
      </w:pPr>
      <w:r w:rsidRPr="007455B6">
        <w:rPr>
          <w:sz w:val="26"/>
          <w:szCs w:val="26"/>
        </w:rPr>
        <w:t xml:space="preserve">                                                     Принято общим собранием</w:t>
      </w:r>
    </w:p>
    <w:p w:rsidR="00854476" w:rsidRPr="007455B6" w:rsidRDefault="00854476" w:rsidP="00854476">
      <w:pPr>
        <w:jc w:val="center"/>
        <w:rPr>
          <w:sz w:val="26"/>
          <w:szCs w:val="26"/>
        </w:rPr>
      </w:pPr>
      <w:r w:rsidRPr="007455B6">
        <w:rPr>
          <w:sz w:val="26"/>
          <w:szCs w:val="26"/>
          <w:shd w:val="clear" w:color="auto" w:fill="FFFFFF"/>
        </w:rPr>
        <w:t xml:space="preserve">                                               работников учреждения</w:t>
      </w:r>
    </w:p>
    <w:p w:rsidR="00854476" w:rsidRPr="007455B6" w:rsidRDefault="00854476" w:rsidP="00854476">
      <w:pPr>
        <w:jc w:val="center"/>
        <w:rPr>
          <w:sz w:val="26"/>
          <w:szCs w:val="26"/>
        </w:rPr>
      </w:pPr>
      <w:r w:rsidRPr="007455B6">
        <w:rPr>
          <w:sz w:val="26"/>
          <w:szCs w:val="26"/>
        </w:rPr>
        <w:t xml:space="preserve">                                                                 </w:t>
      </w:r>
      <w:r w:rsidR="003131AF" w:rsidRPr="007455B6">
        <w:rPr>
          <w:sz w:val="26"/>
          <w:szCs w:val="26"/>
        </w:rPr>
        <w:t>Протокол №</w:t>
      </w:r>
      <w:r w:rsidRPr="007455B6">
        <w:rPr>
          <w:sz w:val="26"/>
          <w:szCs w:val="26"/>
        </w:rPr>
        <w:t xml:space="preserve"> </w:t>
      </w:r>
      <w:r w:rsidR="003131AF" w:rsidRPr="007455B6">
        <w:rPr>
          <w:sz w:val="26"/>
          <w:szCs w:val="26"/>
        </w:rPr>
        <w:t>7</w:t>
      </w:r>
      <w:r w:rsidRPr="007455B6">
        <w:rPr>
          <w:sz w:val="26"/>
          <w:szCs w:val="26"/>
        </w:rPr>
        <w:t xml:space="preserve"> от</w:t>
      </w:r>
      <w:r w:rsidR="00451FB1" w:rsidRPr="007455B6">
        <w:rPr>
          <w:sz w:val="26"/>
          <w:szCs w:val="26"/>
        </w:rPr>
        <w:t xml:space="preserve"> </w:t>
      </w:r>
      <w:r w:rsidR="003131AF" w:rsidRPr="007455B6">
        <w:rPr>
          <w:sz w:val="26"/>
          <w:szCs w:val="26"/>
        </w:rPr>
        <w:t>26</w:t>
      </w:r>
      <w:r w:rsidR="00451FB1" w:rsidRPr="007455B6">
        <w:rPr>
          <w:sz w:val="26"/>
          <w:szCs w:val="26"/>
        </w:rPr>
        <w:t xml:space="preserve"> июня 202</w:t>
      </w:r>
      <w:r w:rsidR="003131AF" w:rsidRPr="007455B6">
        <w:rPr>
          <w:sz w:val="26"/>
          <w:szCs w:val="26"/>
        </w:rPr>
        <w:t>4</w:t>
      </w:r>
      <w:r w:rsidR="00451FB1" w:rsidRPr="007455B6">
        <w:rPr>
          <w:sz w:val="26"/>
          <w:szCs w:val="26"/>
        </w:rPr>
        <w:t xml:space="preserve"> </w:t>
      </w:r>
      <w:r w:rsidRPr="007455B6">
        <w:rPr>
          <w:sz w:val="26"/>
          <w:szCs w:val="26"/>
        </w:rPr>
        <w:t>г.</w:t>
      </w:r>
    </w:p>
    <w:p w:rsidR="008213BF" w:rsidRPr="007455B6" w:rsidRDefault="008213BF" w:rsidP="003131AF">
      <w:pPr>
        <w:jc w:val="center"/>
        <w:rPr>
          <w:b/>
          <w:sz w:val="26"/>
          <w:szCs w:val="26"/>
        </w:rPr>
      </w:pPr>
      <w:r w:rsidRPr="007455B6">
        <w:rPr>
          <w:b/>
          <w:sz w:val="26"/>
          <w:szCs w:val="26"/>
        </w:rPr>
        <w:lastRenderedPageBreak/>
        <w:t>1. Общие положения</w:t>
      </w:r>
    </w:p>
    <w:p w:rsidR="00B92044" w:rsidRPr="007455B6" w:rsidRDefault="00F847D0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pacing w:val="-5"/>
          <w:sz w:val="26"/>
          <w:szCs w:val="26"/>
        </w:rPr>
        <w:t>1.</w:t>
      </w:r>
      <w:r w:rsidR="008213BF" w:rsidRPr="007455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="008213BF" w:rsidRPr="007455B6">
        <w:rPr>
          <w:rFonts w:ascii="Times New Roman" w:hAnsi="Times New Roman" w:cs="Times New Roman"/>
          <w:spacing w:val="-5"/>
          <w:sz w:val="26"/>
          <w:szCs w:val="26"/>
        </w:rPr>
        <w:t>Настоящее Положение</w:t>
      </w:r>
      <w:r w:rsidR="008213BF" w:rsidRPr="007455B6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установления выплат компенсационного характера </w:t>
      </w:r>
      <w:r w:rsidR="008213BF" w:rsidRPr="007455B6">
        <w:rPr>
          <w:rFonts w:ascii="Times New Roman" w:hAnsi="Times New Roman" w:cs="Times New Roman"/>
          <w:bCs/>
          <w:spacing w:val="6"/>
          <w:sz w:val="26"/>
          <w:szCs w:val="26"/>
        </w:rPr>
        <w:t xml:space="preserve">работникам </w:t>
      </w:r>
      <w:r w:rsidR="008213BF" w:rsidRPr="007455B6">
        <w:rPr>
          <w:rFonts w:ascii="Times New Roman" w:hAnsi="Times New Roman" w:cs="Times New Roman"/>
          <w:spacing w:val="-2"/>
          <w:sz w:val="26"/>
          <w:szCs w:val="26"/>
        </w:rPr>
        <w:t>муниципального</w:t>
      </w:r>
      <w:r w:rsidR="008213BF" w:rsidRPr="007455B6">
        <w:rPr>
          <w:rFonts w:ascii="Times New Roman" w:hAnsi="Times New Roman" w:cs="Times New Roman"/>
          <w:spacing w:val="3"/>
          <w:sz w:val="26"/>
          <w:szCs w:val="26"/>
        </w:rPr>
        <w:t xml:space="preserve"> бюджетного</w:t>
      </w:r>
      <w:r w:rsidR="008213BF" w:rsidRPr="007455B6">
        <w:rPr>
          <w:rFonts w:ascii="Times New Roman" w:hAnsi="Times New Roman" w:cs="Times New Roman"/>
          <w:sz w:val="26"/>
          <w:szCs w:val="26"/>
        </w:rPr>
        <w:t xml:space="preserve"> </w:t>
      </w:r>
      <w:r w:rsidR="008213BF" w:rsidRPr="007455B6">
        <w:rPr>
          <w:rFonts w:ascii="Times New Roman" w:hAnsi="Times New Roman" w:cs="Times New Roman"/>
          <w:spacing w:val="-2"/>
          <w:sz w:val="26"/>
          <w:szCs w:val="26"/>
        </w:rPr>
        <w:t xml:space="preserve">общеобразовательного </w:t>
      </w:r>
      <w:r w:rsidR="008213BF" w:rsidRPr="007455B6">
        <w:rPr>
          <w:rFonts w:ascii="Times New Roman" w:hAnsi="Times New Roman" w:cs="Times New Roman"/>
          <w:spacing w:val="-3"/>
          <w:sz w:val="26"/>
          <w:szCs w:val="26"/>
        </w:rPr>
        <w:t>учреждения средней</w:t>
      </w:r>
      <w:r w:rsidR="008213BF" w:rsidRPr="007455B6">
        <w:rPr>
          <w:rFonts w:ascii="Times New Roman" w:hAnsi="Times New Roman" w:cs="Times New Roman"/>
          <w:sz w:val="26"/>
          <w:szCs w:val="26"/>
        </w:rPr>
        <w:t xml:space="preserve"> образовательной школы пос. </w:t>
      </w:r>
      <w:r w:rsidR="003131AF" w:rsidRPr="007455B6">
        <w:rPr>
          <w:rFonts w:ascii="Times New Roman" w:hAnsi="Times New Roman" w:cs="Times New Roman"/>
          <w:sz w:val="26"/>
          <w:szCs w:val="26"/>
        </w:rPr>
        <w:t>Тейсин</w:t>
      </w:r>
      <w:r w:rsidR="008213BF" w:rsidRPr="007455B6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 разработано в соот</w:t>
      </w:r>
      <w:r w:rsidR="00451FB1" w:rsidRPr="007455B6">
        <w:rPr>
          <w:rFonts w:ascii="Times New Roman" w:hAnsi="Times New Roman" w:cs="Times New Roman"/>
          <w:sz w:val="26"/>
          <w:szCs w:val="26"/>
        </w:rPr>
        <w:t>ветствии с постановлениями администрации</w:t>
      </w:r>
      <w:r w:rsidR="008213BF" w:rsidRPr="007455B6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района,</w:t>
      </w:r>
      <w:r w:rsidR="00F67853" w:rsidRPr="007455B6">
        <w:rPr>
          <w:rFonts w:ascii="Times New Roman" w:hAnsi="Times New Roman" w:cs="Times New Roman"/>
          <w:sz w:val="26"/>
          <w:szCs w:val="26"/>
        </w:rPr>
        <w:t xml:space="preserve"> от12.02.2020 №101 </w:t>
      </w:r>
      <w:r w:rsidR="008213BF" w:rsidRPr="007455B6">
        <w:rPr>
          <w:rFonts w:ascii="Times New Roman" w:hAnsi="Times New Roman" w:cs="Times New Roman"/>
          <w:sz w:val="26"/>
          <w:szCs w:val="26"/>
        </w:rPr>
        <w:t>«О</w:t>
      </w:r>
      <w:r w:rsidR="00F67853" w:rsidRPr="007455B6">
        <w:rPr>
          <w:rFonts w:ascii="Times New Roman" w:hAnsi="Times New Roman" w:cs="Times New Roman"/>
          <w:sz w:val="26"/>
          <w:szCs w:val="26"/>
        </w:rPr>
        <w:t>б установлении систем оплаты труда работников муниципальных учреждений Амурского муниципального района Х</w:t>
      </w:r>
      <w:r w:rsidR="00E1521E" w:rsidRPr="007455B6">
        <w:rPr>
          <w:rFonts w:ascii="Times New Roman" w:hAnsi="Times New Roman" w:cs="Times New Roman"/>
          <w:sz w:val="26"/>
          <w:szCs w:val="26"/>
        </w:rPr>
        <w:t xml:space="preserve">абаровского края, на основании </w:t>
      </w:r>
      <w:r w:rsidR="00F67853" w:rsidRPr="007455B6">
        <w:rPr>
          <w:rFonts w:ascii="Times New Roman" w:hAnsi="Times New Roman" w:cs="Times New Roman"/>
          <w:sz w:val="26"/>
          <w:szCs w:val="26"/>
        </w:rPr>
        <w:t>Перечня видов выплат компе</w:t>
      </w:r>
      <w:r w:rsidR="00E1521E" w:rsidRPr="007455B6">
        <w:rPr>
          <w:rFonts w:ascii="Times New Roman" w:hAnsi="Times New Roman" w:cs="Times New Roman"/>
          <w:sz w:val="26"/>
          <w:szCs w:val="26"/>
        </w:rPr>
        <w:t>нсационного характера</w:t>
      </w:r>
      <w:r w:rsidR="00F67853" w:rsidRPr="007455B6">
        <w:rPr>
          <w:rFonts w:ascii="Times New Roman" w:hAnsi="Times New Roman" w:cs="Times New Roman"/>
          <w:sz w:val="26"/>
          <w:szCs w:val="26"/>
        </w:rPr>
        <w:t xml:space="preserve"> в государственных</w:t>
      </w:r>
      <w:r w:rsidR="008C4ED3" w:rsidRPr="007455B6">
        <w:rPr>
          <w:rFonts w:ascii="Times New Roman" w:hAnsi="Times New Roman" w:cs="Times New Roman"/>
          <w:sz w:val="26"/>
          <w:szCs w:val="26"/>
        </w:rPr>
        <w:t xml:space="preserve"> </w:t>
      </w:r>
      <w:r w:rsidR="00F67853" w:rsidRPr="007455B6">
        <w:rPr>
          <w:rFonts w:ascii="Times New Roman" w:hAnsi="Times New Roman" w:cs="Times New Roman"/>
          <w:sz w:val="26"/>
          <w:szCs w:val="26"/>
        </w:rPr>
        <w:t>учреждениях</w:t>
      </w:r>
      <w:proofErr w:type="gramEnd"/>
      <w:r w:rsidR="00F67853" w:rsidRPr="00745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4ED3" w:rsidRPr="007455B6">
        <w:rPr>
          <w:rFonts w:ascii="Times New Roman" w:hAnsi="Times New Roman" w:cs="Times New Roman"/>
          <w:sz w:val="26"/>
          <w:szCs w:val="26"/>
        </w:rPr>
        <w:t>Хабаровского края,</w:t>
      </w:r>
      <w:r w:rsidR="00B92044" w:rsidRPr="007455B6">
        <w:rPr>
          <w:rFonts w:ascii="Times New Roman" w:hAnsi="Times New Roman" w:cs="Times New Roman"/>
          <w:sz w:val="26"/>
          <w:szCs w:val="26"/>
        </w:rPr>
        <w:t xml:space="preserve"> </w:t>
      </w:r>
      <w:r w:rsidR="008C4ED3" w:rsidRPr="007455B6">
        <w:rPr>
          <w:rFonts w:ascii="Times New Roman" w:hAnsi="Times New Roman" w:cs="Times New Roman"/>
          <w:sz w:val="26"/>
          <w:szCs w:val="26"/>
        </w:rPr>
        <w:t>утвержденного постановлением Правительства Хабаровского края от04.08. 2008 №178-п</w:t>
      </w:r>
      <w:r w:rsidR="00E1521E" w:rsidRPr="007455B6">
        <w:rPr>
          <w:rFonts w:ascii="Times New Roman" w:hAnsi="Times New Roman" w:cs="Times New Roman"/>
          <w:sz w:val="26"/>
          <w:szCs w:val="26"/>
        </w:rPr>
        <w:t>р «Об утверждении Перечня видов выплат</w:t>
      </w:r>
      <w:r w:rsidR="00B92044" w:rsidRPr="007455B6">
        <w:rPr>
          <w:rFonts w:ascii="Times New Roman" w:hAnsi="Times New Roman" w:cs="Times New Roman"/>
          <w:sz w:val="26"/>
          <w:szCs w:val="26"/>
        </w:rPr>
        <w:t xml:space="preserve"> ком</w:t>
      </w:r>
      <w:r w:rsidR="008C4ED3" w:rsidRPr="007455B6">
        <w:rPr>
          <w:rFonts w:ascii="Times New Roman" w:hAnsi="Times New Roman" w:cs="Times New Roman"/>
          <w:sz w:val="26"/>
          <w:szCs w:val="26"/>
        </w:rPr>
        <w:t>пенсационного характера</w:t>
      </w:r>
      <w:r w:rsidR="00E1521E" w:rsidRPr="007455B6">
        <w:rPr>
          <w:rFonts w:ascii="Times New Roman" w:hAnsi="Times New Roman" w:cs="Times New Roman"/>
          <w:sz w:val="26"/>
          <w:szCs w:val="26"/>
        </w:rPr>
        <w:t xml:space="preserve"> в государственных учреждениях </w:t>
      </w:r>
      <w:r w:rsidR="008C4ED3" w:rsidRPr="007455B6">
        <w:rPr>
          <w:rFonts w:ascii="Times New Roman" w:hAnsi="Times New Roman" w:cs="Times New Roman"/>
          <w:sz w:val="26"/>
          <w:szCs w:val="26"/>
        </w:rPr>
        <w:t>Хаба</w:t>
      </w:r>
      <w:r w:rsidR="00E1521E" w:rsidRPr="007455B6">
        <w:rPr>
          <w:rFonts w:ascii="Times New Roman" w:hAnsi="Times New Roman" w:cs="Times New Roman"/>
          <w:sz w:val="26"/>
          <w:szCs w:val="26"/>
        </w:rPr>
        <w:t>ровского края» и разъяснениями</w:t>
      </w:r>
      <w:r w:rsidR="008C4ED3" w:rsidRPr="007455B6">
        <w:rPr>
          <w:rFonts w:ascii="Times New Roman" w:hAnsi="Times New Roman" w:cs="Times New Roman"/>
          <w:sz w:val="26"/>
          <w:szCs w:val="26"/>
        </w:rPr>
        <w:t xml:space="preserve"> о порядке установления выплат компенсационного характера,</w:t>
      </w:r>
      <w:r w:rsidR="00B92044" w:rsidRPr="007455B6">
        <w:rPr>
          <w:rFonts w:ascii="Times New Roman" w:hAnsi="Times New Roman" w:cs="Times New Roman"/>
          <w:sz w:val="26"/>
          <w:szCs w:val="26"/>
        </w:rPr>
        <w:t xml:space="preserve"> </w:t>
      </w:r>
      <w:r w:rsidR="008C4ED3" w:rsidRPr="007455B6">
        <w:rPr>
          <w:rFonts w:ascii="Times New Roman" w:hAnsi="Times New Roman" w:cs="Times New Roman"/>
          <w:sz w:val="26"/>
          <w:szCs w:val="26"/>
        </w:rPr>
        <w:t>в учреждениях,</w:t>
      </w:r>
      <w:r w:rsidR="00B92044" w:rsidRPr="007455B6">
        <w:rPr>
          <w:rFonts w:ascii="Times New Roman" w:hAnsi="Times New Roman" w:cs="Times New Roman"/>
          <w:sz w:val="26"/>
          <w:szCs w:val="26"/>
        </w:rPr>
        <w:t xml:space="preserve"> </w:t>
      </w:r>
      <w:r w:rsidR="008C4ED3" w:rsidRPr="007455B6">
        <w:rPr>
          <w:rFonts w:ascii="Times New Roman" w:hAnsi="Times New Roman" w:cs="Times New Roman"/>
          <w:sz w:val="26"/>
          <w:szCs w:val="26"/>
        </w:rPr>
        <w:t>подведомственных управлению образования, молодёжной политики и спорта администрации Амурского муниципального района Хабаровского края</w:t>
      </w:r>
      <w:r w:rsidR="00B92044" w:rsidRPr="007455B6">
        <w:rPr>
          <w:rFonts w:ascii="Times New Roman" w:hAnsi="Times New Roman" w:cs="Times New Roman"/>
          <w:sz w:val="26"/>
          <w:szCs w:val="26"/>
        </w:rPr>
        <w:t>, работникам могут быть установлены следующие выплаты компенсационного характера:</w:t>
      </w:r>
      <w:proofErr w:type="gramEnd"/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- выплаты работникам, занятым на работах с вредными и (или) опасными условиями труда;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55B6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за работу в выходные и нерабочие праздничные дни, за работу с разделением смены на части (с перерывом работы свыше двух часов) водителю, за разъездной характер работы и при выполнении работ в других условиях, отклоняющихся от нормальных (в том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выплаты за дополнительную работу, не входящую в круг должностных обязанностей работника - за проверку тетрадей, заведование кабинетом, вознаграждение за выполнение функций классного руководителя и т.д.).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55B6">
        <w:rPr>
          <w:rFonts w:ascii="Times New Roman" w:hAnsi="Times New Roman" w:cs="Times New Roman"/>
          <w:sz w:val="26"/>
          <w:szCs w:val="26"/>
        </w:rPr>
        <w:t xml:space="preserve">Порядок установления выплат компенсационного характера в учреждениях, подведомственных </w:t>
      </w:r>
      <w:r w:rsidRPr="007455B6">
        <w:rPr>
          <w:rFonts w:ascii="Times New Roman" w:eastAsia="Calibri" w:hAnsi="Times New Roman" w:cs="Times New Roman"/>
          <w:sz w:val="26"/>
          <w:szCs w:val="26"/>
        </w:rPr>
        <w:t>управлению образования, молодежной политики и спорта,</w:t>
      </w:r>
      <w:r w:rsidRPr="007455B6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</w:t>
      </w:r>
      <w:hyperlink r:id="rId5" w:history="1">
        <w:r w:rsidRPr="007455B6">
          <w:rPr>
            <w:rFonts w:ascii="Times New Roman" w:hAnsi="Times New Roman" w:cs="Times New Roman"/>
            <w:sz w:val="26"/>
            <w:szCs w:val="26"/>
          </w:rPr>
          <w:t>Разъяснением</w:t>
        </w:r>
      </w:hyperlink>
      <w:r w:rsidRPr="007455B6">
        <w:rPr>
          <w:rFonts w:ascii="Times New Roman" w:hAnsi="Times New Roman" w:cs="Times New Roman"/>
          <w:sz w:val="26"/>
          <w:szCs w:val="26"/>
        </w:rPr>
        <w:t xml:space="preserve"> о порядке установления выплат компенсационного характера в государственных учреждениях Хабаровского края, утвержденным постановлением Правительства Хабаровского края от 04.08.2008 № 178-пр «Об утверждении Перечня видов выплат компенсационного характера в государственных учреждениях Хабаровского края и разъяснения о порядке установления выплат компенсационного характера в государственных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>учреждениях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Хабаровского края».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 xml:space="preserve">2.9.2. Выплаты компенсационного характера (кроме районного коэффициента и процентной надбавки за стаж работы в районах Крайнего Севера, в местностях, приравненных к районам Крайнего Севера, в южных районах Дальнего Востока), установленные в процентном отношении, применяются к окладу (должностному окладу), ставке заработной платы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соответствующим ПКГ, без учета повышающих коэффициентов.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 xml:space="preserve">2.9.3.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 xml:space="preserve">Выплата работникам, занятым на работах с вредными и (или) опасными особыми условиями труда, устанавливается в соответствии со </w:t>
      </w:r>
      <w:hyperlink r:id="rId6" w:history="1">
        <w:r w:rsidRPr="007455B6">
          <w:rPr>
            <w:rFonts w:ascii="Times New Roman" w:hAnsi="Times New Roman" w:cs="Times New Roman"/>
            <w:sz w:val="26"/>
            <w:szCs w:val="26"/>
          </w:rPr>
          <w:t>статьей 147</w:t>
        </w:r>
      </w:hyperlink>
      <w:r w:rsidRPr="007455B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и </w:t>
      </w:r>
      <w:hyperlink r:id="rId7" w:history="1">
        <w:r w:rsidRPr="007455B6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7455B6">
        <w:rPr>
          <w:rFonts w:ascii="Times New Roman" w:hAnsi="Times New Roman" w:cs="Times New Roman"/>
          <w:sz w:val="26"/>
          <w:szCs w:val="26"/>
        </w:rPr>
        <w:t xml:space="preserve">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Государственного </w:t>
      </w:r>
      <w:r w:rsidRPr="007455B6">
        <w:rPr>
          <w:rFonts w:ascii="Times New Roman" w:hAnsi="Times New Roman" w:cs="Times New Roman"/>
          <w:sz w:val="26"/>
          <w:szCs w:val="26"/>
        </w:rPr>
        <w:lastRenderedPageBreak/>
        <w:t>комитета СССР по народному образованию от 20.08.1990 № 579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установления доплат за неблагоприятные условия труда и перечня работ, на которые устанавливаются доплаты за неблагоприятные условия труда работникам организаций и учреждений системы </w:t>
      </w:r>
      <w:proofErr w:type="spellStart"/>
      <w:r w:rsidRPr="007455B6">
        <w:rPr>
          <w:rFonts w:ascii="Times New Roman" w:hAnsi="Times New Roman" w:cs="Times New Roman"/>
          <w:sz w:val="26"/>
          <w:szCs w:val="26"/>
        </w:rPr>
        <w:t>Гособразования</w:t>
      </w:r>
      <w:proofErr w:type="spellEnd"/>
      <w:r w:rsidRPr="007455B6">
        <w:rPr>
          <w:rFonts w:ascii="Times New Roman" w:hAnsi="Times New Roman" w:cs="Times New Roman"/>
          <w:sz w:val="26"/>
          <w:szCs w:val="26"/>
        </w:rPr>
        <w:t xml:space="preserve"> СССР». Установление выплат производится по результатам специальной оценки условий труда.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Если по итогам специальной оценки условий труда рабочее место признается безопасным, то осуществление указанной выплаты не производится.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 xml:space="preserve">2.9.4.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 xml:space="preserve">В районах с неблагоприятными природными климатическими условиями к заработной плате работников в соответствии со </w:t>
      </w:r>
      <w:hyperlink r:id="rId8" w:history="1">
        <w:r w:rsidRPr="007455B6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7455B6">
        <w:rPr>
          <w:rFonts w:ascii="Times New Roman" w:hAnsi="Times New Roman" w:cs="Times New Roman"/>
          <w:sz w:val="26"/>
          <w:szCs w:val="26"/>
        </w:rPr>
        <w:t xml:space="preserve"> Закона Хабаровского края от 26.11.2008 № 222 «Об основах новых систем оплаты труда работников государственных учреждений Хабаровского края» применяются районные коэффициенты за работу в местностях, приравненных к районам Крайнего Севера, в южных районах Дальнего Востока и процентные надбавки за стаж работы в организациях, расположенных в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>местностях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>, приравненных к районам Крайнего Севера, в южных районах Дальнего Востока. Размеры установлены нормативными правовыми актами Российской Федерации, Хабаровского края и решением Собрания депутатов Амурского муниципального района Хабаровского края от 10.09.2014 № 100 «Об утверждении Положения о гарантиях и компенсациях для лиц, работающих и проживающих на территории Амурского муниципального района».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 xml:space="preserve">2.9.5.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за работу в выходные и нерабочие праздничные дни, за работу с разделением смены на части (с перерывом работы свыше двух часов) водителю, за разъездной характер работы и при выполнении работ в других условиях, отклоняющихся от нормальных), устанавливаются в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55B6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с трудовым законодательством и иными нормативными правовыми актами, содержащими нормы трудового права.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2.9.6.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2.9.7. Порядок и размеры доплат за работу, не входящую в круг должностных обязанностей, но непосредственно связанную с образовательным процессом: проверка письменных работ; заведование кабинетом, учебной мастерской, лабораторией, учебно-опытным участком, учебно-консультационным пунктом; руководство предметными, цикловыми и методическими комиссиями; вознаграждение за выполнение функций классного руководителя и др. ус</w:t>
      </w:r>
      <w:r w:rsidR="007455B6">
        <w:rPr>
          <w:rFonts w:ascii="Times New Roman" w:hAnsi="Times New Roman" w:cs="Times New Roman"/>
          <w:sz w:val="26"/>
          <w:szCs w:val="26"/>
        </w:rPr>
        <w:t xml:space="preserve">танавливаются локальным актом </w:t>
      </w:r>
      <w:r w:rsidRPr="007455B6">
        <w:rPr>
          <w:rFonts w:ascii="Times New Roman" w:hAnsi="Times New Roman" w:cs="Times New Roman"/>
          <w:sz w:val="26"/>
          <w:szCs w:val="26"/>
        </w:rPr>
        <w:t>учреждения с учетом содержания и (или) объема дополнительной работы, а также обеспечения указанных выплат финансовыми средствами.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 xml:space="preserve">2.9.8.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</w:t>
      </w:r>
      <w:r w:rsidRPr="007455B6">
        <w:rPr>
          <w:rFonts w:ascii="Times New Roman" w:hAnsi="Times New Roman" w:cs="Times New Roman"/>
          <w:sz w:val="26"/>
          <w:szCs w:val="26"/>
        </w:rPr>
        <w:lastRenderedPageBreak/>
        <w:t>коллективным договором, локальным нормативным актом или трудовым договором. По желанию работников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2.9.9. Повышение оплаты труда за работу в ночное время производится работникам за каждый час работы в ночное время.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Ночным считается время с 22 часов до 6 часов.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Размер повышения оплаты труда за работу в ночное время, рассчитанного за час работы, за каждый час работы в ночное время составляет 35 процентов оклада (должностного оклада).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Расчет повышения оплаты труда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установленной работнику.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2.9.10. Доплата за работу в выходные и нерабочие праздничные дни произво</w:t>
      </w:r>
      <w:r w:rsidR="00AF3798" w:rsidRPr="007455B6">
        <w:rPr>
          <w:rFonts w:ascii="Times New Roman" w:hAnsi="Times New Roman" w:cs="Times New Roman"/>
          <w:sz w:val="26"/>
          <w:szCs w:val="26"/>
        </w:rPr>
        <w:t xml:space="preserve">дится работникам,  привлекаемым </w:t>
      </w:r>
      <w:r w:rsidRPr="007455B6">
        <w:rPr>
          <w:rFonts w:ascii="Times New Roman" w:hAnsi="Times New Roman" w:cs="Times New Roman"/>
          <w:sz w:val="26"/>
          <w:szCs w:val="26"/>
        </w:rPr>
        <w:t xml:space="preserve"> к работе в выходные и нерабочие праздничные дни.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55B6">
        <w:rPr>
          <w:rFonts w:ascii="Times New Roman" w:hAnsi="Times New Roman" w:cs="Times New Roman"/>
          <w:sz w:val="26"/>
          <w:szCs w:val="26"/>
        </w:rPr>
        <w:t>Размер доплаты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</w:t>
      </w:r>
      <w:proofErr w:type="gramEnd"/>
      <w:r w:rsidRPr="007455B6">
        <w:rPr>
          <w:rFonts w:ascii="Times New Roman" w:hAnsi="Times New Roman" w:cs="Times New Roman"/>
          <w:sz w:val="26"/>
          <w:szCs w:val="26"/>
        </w:rPr>
        <w:t xml:space="preserve"> оклада), если работа производилась сверх месячной нормы рабочего времени.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B92044" w:rsidRPr="007455B6" w:rsidRDefault="00B92044" w:rsidP="00B920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5B6">
        <w:rPr>
          <w:rFonts w:ascii="Times New Roman" w:hAnsi="Times New Roman" w:cs="Times New Roman"/>
          <w:sz w:val="26"/>
          <w:szCs w:val="26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620D7" w:rsidRPr="007455B6" w:rsidRDefault="008213BF" w:rsidP="00B92044">
      <w:pPr>
        <w:shd w:val="clear" w:color="auto" w:fill="FFFFFF"/>
        <w:tabs>
          <w:tab w:val="left" w:pos="1094"/>
        </w:tabs>
        <w:spacing w:before="5"/>
        <w:ind w:left="19"/>
        <w:jc w:val="both"/>
        <w:rPr>
          <w:color w:val="000000"/>
          <w:spacing w:val="3"/>
          <w:sz w:val="26"/>
          <w:szCs w:val="26"/>
        </w:rPr>
      </w:pPr>
      <w:r w:rsidRPr="007455B6">
        <w:rPr>
          <w:color w:val="000000"/>
          <w:spacing w:val="3"/>
          <w:sz w:val="26"/>
          <w:szCs w:val="26"/>
        </w:rPr>
        <w:tab/>
      </w:r>
    </w:p>
    <w:p w:rsidR="000620D7" w:rsidRPr="007455B6" w:rsidRDefault="000620D7" w:rsidP="00B92044">
      <w:pPr>
        <w:shd w:val="clear" w:color="auto" w:fill="FFFFFF"/>
        <w:tabs>
          <w:tab w:val="left" w:pos="1094"/>
        </w:tabs>
        <w:spacing w:before="5"/>
        <w:ind w:left="19"/>
        <w:jc w:val="both"/>
        <w:rPr>
          <w:color w:val="000000"/>
          <w:spacing w:val="3"/>
          <w:sz w:val="26"/>
          <w:szCs w:val="26"/>
        </w:rPr>
      </w:pPr>
    </w:p>
    <w:p w:rsidR="00601A27" w:rsidRPr="007455B6" w:rsidRDefault="00E1521E" w:rsidP="00B92044">
      <w:pPr>
        <w:shd w:val="clear" w:color="auto" w:fill="FFFFFF"/>
        <w:tabs>
          <w:tab w:val="left" w:pos="1094"/>
        </w:tabs>
        <w:spacing w:before="5"/>
        <w:ind w:left="19"/>
        <w:jc w:val="both"/>
        <w:rPr>
          <w:color w:val="000000"/>
          <w:spacing w:val="3"/>
          <w:sz w:val="26"/>
          <w:szCs w:val="26"/>
        </w:rPr>
      </w:pPr>
      <w:r w:rsidRPr="007455B6">
        <w:rPr>
          <w:color w:val="000000"/>
          <w:spacing w:val="3"/>
          <w:sz w:val="26"/>
          <w:szCs w:val="26"/>
        </w:rPr>
        <w:t>Р</w:t>
      </w:r>
      <w:r w:rsidR="00B92044" w:rsidRPr="007455B6">
        <w:rPr>
          <w:color w:val="000000"/>
          <w:spacing w:val="3"/>
          <w:sz w:val="26"/>
          <w:szCs w:val="26"/>
        </w:rPr>
        <w:t>уководитель</w:t>
      </w:r>
      <w:r w:rsidR="00601A27" w:rsidRPr="007455B6">
        <w:rPr>
          <w:sz w:val="26"/>
          <w:szCs w:val="26"/>
        </w:rPr>
        <w:tab/>
      </w:r>
      <w:r w:rsidR="00601A27" w:rsidRPr="007455B6">
        <w:rPr>
          <w:sz w:val="26"/>
          <w:szCs w:val="26"/>
        </w:rPr>
        <w:tab/>
      </w:r>
      <w:r w:rsidR="00601A27" w:rsidRPr="007455B6">
        <w:rPr>
          <w:sz w:val="26"/>
          <w:szCs w:val="26"/>
        </w:rPr>
        <w:tab/>
      </w:r>
      <w:r w:rsidR="00601A27" w:rsidRPr="007455B6">
        <w:rPr>
          <w:sz w:val="26"/>
          <w:szCs w:val="26"/>
        </w:rPr>
        <w:tab/>
      </w:r>
      <w:r w:rsidR="00601A27" w:rsidRPr="007455B6">
        <w:rPr>
          <w:sz w:val="26"/>
          <w:szCs w:val="26"/>
        </w:rPr>
        <w:tab/>
      </w:r>
      <w:r w:rsidR="00601A27" w:rsidRPr="007455B6">
        <w:rPr>
          <w:sz w:val="26"/>
          <w:szCs w:val="26"/>
        </w:rPr>
        <w:tab/>
      </w:r>
      <w:r w:rsidR="00B92044" w:rsidRPr="007455B6">
        <w:rPr>
          <w:sz w:val="26"/>
          <w:szCs w:val="26"/>
        </w:rPr>
        <w:t xml:space="preserve">    </w:t>
      </w:r>
      <w:r w:rsidRPr="007455B6">
        <w:rPr>
          <w:sz w:val="26"/>
          <w:szCs w:val="26"/>
        </w:rPr>
        <w:t>Т.В. Муратова</w:t>
      </w: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0620D7" w:rsidRPr="007455B6" w:rsidRDefault="000620D7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</w:p>
    <w:p w:rsidR="00E1521E" w:rsidRPr="007455B6" w:rsidRDefault="00451FB1" w:rsidP="00E1521E">
      <w:pPr>
        <w:pStyle w:val="10"/>
        <w:shd w:val="clear" w:color="auto" w:fill="auto"/>
        <w:spacing w:before="320" w:after="40" w:line="240" w:lineRule="auto"/>
        <w:ind w:firstLine="0"/>
        <w:jc w:val="right"/>
      </w:pPr>
      <w:r w:rsidRPr="007455B6">
        <w:lastRenderedPageBreak/>
        <w:t>Приложение № 11</w:t>
      </w:r>
    </w:p>
    <w:p w:rsidR="00451FB1" w:rsidRPr="007455B6" w:rsidRDefault="00E1521E" w:rsidP="00E1521E">
      <w:pPr>
        <w:pStyle w:val="10"/>
        <w:shd w:val="clear" w:color="auto" w:fill="auto"/>
        <w:spacing w:before="320" w:after="40" w:line="240" w:lineRule="auto"/>
        <w:ind w:firstLine="0"/>
        <w:jc w:val="center"/>
      </w:pPr>
      <w:r w:rsidRPr="007455B6">
        <w:t>к</w:t>
      </w:r>
      <w:r w:rsidR="00451FB1" w:rsidRPr="007455B6">
        <w:t xml:space="preserve"> Положению об оплате труда работников учреждения</w:t>
      </w:r>
    </w:p>
    <w:p w:rsidR="00451FB1" w:rsidRPr="007455B6" w:rsidRDefault="00B92044" w:rsidP="00E1521E">
      <w:pPr>
        <w:pStyle w:val="ac"/>
        <w:shd w:val="clear" w:color="auto" w:fill="auto"/>
        <w:spacing w:line="240" w:lineRule="auto"/>
        <w:ind w:firstLine="0"/>
        <w:jc w:val="center"/>
      </w:pPr>
      <w:r w:rsidRPr="007455B6">
        <w:t>П</w:t>
      </w:r>
      <w:r w:rsidR="00451FB1" w:rsidRPr="007455B6">
        <w:t>еречень доплат за работу, не входящую в круг должностных обязанностей</w:t>
      </w:r>
    </w:p>
    <w:tbl>
      <w:tblPr>
        <w:tblOverlap w:val="never"/>
        <w:tblW w:w="986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7278"/>
        <w:gridCol w:w="1880"/>
      </w:tblGrid>
      <w:tr w:rsidR="00451FB1" w:rsidRPr="00724F6E" w:rsidTr="007455B6">
        <w:trPr>
          <w:trHeight w:hRule="exact" w:val="523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451FB1" w:rsidRPr="00724F6E" w:rsidRDefault="00451FB1">
            <w:pPr>
              <w:pStyle w:val="aa"/>
              <w:shd w:val="clear" w:color="auto" w:fill="auto"/>
              <w:spacing w:line="240" w:lineRule="auto"/>
              <w:ind w:right="200" w:firstLine="0"/>
              <w:jc w:val="center"/>
              <w:rPr>
                <w:b/>
                <w:bCs/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№</w:t>
            </w:r>
          </w:p>
          <w:p w:rsidR="007455B6" w:rsidRPr="00724F6E" w:rsidRDefault="007455B6">
            <w:pPr>
              <w:pStyle w:val="aa"/>
              <w:shd w:val="clear" w:color="auto" w:fill="auto"/>
              <w:spacing w:line="240" w:lineRule="auto"/>
              <w:ind w:right="20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FFFFFF"/>
            <w:vAlign w:val="center"/>
            <w:hideMark/>
          </w:tcPr>
          <w:p w:rsidR="00451FB1" w:rsidRPr="00724F6E" w:rsidRDefault="00451FB1">
            <w:pPr>
              <w:pStyle w:val="aa"/>
              <w:shd w:val="clear" w:color="auto" w:fill="auto"/>
              <w:spacing w:line="240" w:lineRule="auto"/>
              <w:ind w:left="100" w:firstLine="0"/>
              <w:jc w:val="center"/>
              <w:rPr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451FB1" w:rsidRPr="00724F6E" w:rsidRDefault="00451FB1">
            <w:pPr>
              <w:pStyle w:val="aa"/>
              <w:shd w:val="clear" w:color="auto" w:fill="auto"/>
              <w:spacing w:line="268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максимальный размер выплат %</w:t>
            </w:r>
          </w:p>
        </w:tc>
      </w:tr>
      <w:tr w:rsidR="00451FB1" w:rsidRPr="00724F6E" w:rsidTr="000D7B25">
        <w:trPr>
          <w:trHeight w:val="326"/>
          <w:jc w:val="center"/>
        </w:trPr>
        <w:tc>
          <w:tcPr>
            <w:tcW w:w="9866" w:type="dxa"/>
            <w:gridSpan w:val="3"/>
            <w:shd w:val="clear" w:color="auto" w:fill="FFFFFF"/>
            <w:vAlign w:val="center"/>
            <w:hideMark/>
          </w:tcPr>
          <w:p w:rsidR="00451FB1" w:rsidRPr="00724F6E" w:rsidRDefault="00451FB1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1.Административно-управленческому персоналу</w:t>
            </w:r>
          </w:p>
        </w:tc>
      </w:tr>
      <w:tr w:rsidR="00451FB1" w:rsidRPr="00724F6E" w:rsidTr="00724F6E">
        <w:trPr>
          <w:trHeight w:hRule="exact" w:val="308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451FB1" w:rsidRPr="00724F6E" w:rsidRDefault="00451FB1" w:rsidP="000D7B25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1.1.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451FB1" w:rsidRPr="00724F6E" w:rsidRDefault="00451FB1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Администрирован</w:t>
            </w:r>
            <w:r w:rsidR="00BB7EB3" w:rsidRPr="00724F6E">
              <w:rPr>
                <w:sz w:val="22"/>
                <w:szCs w:val="22"/>
              </w:rPr>
              <w:t>ие школьного сайта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451FB1" w:rsidRPr="00724F6E" w:rsidRDefault="00E1521E" w:rsidP="00E633A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</w:t>
            </w:r>
            <w:r w:rsidR="00881618" w:rsidRPr="00724F6E">
              <w:rPr>
                <w:sz w:val="22"/>
                <w:szCs w:val="22"/>
              </w:rPr>
              <w:t xml:space="preserve">о </w:t>
            </w:r>
            <w:r w:rsidR="00E633A2" w:rsidRPr="00724F6E">
              <w:rPr>
                <w:sz w:val="22"/>
                <w:szCs w:val="22"/>
              </w:rPr>
              <w:t>1</w:t>
            </w:r>
            <w:r w:rsidR="00881618" w:rsidRPr="00724F6E">
              <w:rPr>
                <w:sz w:val="22"/>
                <w:szCs w:val="22"/>
              </w:rPr>
              <w:t>0</w:t>
            </w:r>
          </w:p>
        </w:tc>
      </w:tr>
      <w:tr w:rsidR="00451FB1" w:rsidRPr="00724F6E" w:rsidTr="000D7B25">
        <w:trPr>
          <w:trHeight w:hRule="exact" w:val="1159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451FB1" w:rsidRPr="00724F6E" w:rsidRDefault="00451FB1" w:rsidP="000D7B25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1.2.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451FB1" w:rsidRPr="00724F6E" w:rsidRDefault="00451FB1" w:rsidP="00BB7EB3">
            <w:pPr>
              <w:pStyle w:val="aa"/>
              <w:shd w:val="clear" w:color="auto" w:fill="auto"/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Главному бухгалтеру за ведение экономических показателей результатов финансово-хозяйственной деятельности, за работу с официальным сайтом Единой информационной системы в сфере закупок, размещения планов-графиков, извещений, контрактов</w:t>
            </w:r>
          </w:p>
        </w:tc>
        <w:tc>
          <w:tcPr>
            <w:tcW w:w="1880" w:type="dxa"/>
            <w:shd w:val="clear" w:color="auto" w:fill="FFFFFF"/>
            <w:hideMark/>
          </w:tcPr>
          <w:p w:rsidR="00451FB1" w:rsidRPr="00724F6E" w:rsidRDefault="00E1521E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</w:t>
            </w:r>
            <w:r w:rsidR="00451FB1" w:rsidRPr="00724F6E">
              <w:rPr>
                <w:sz w:val="22"/>
                <w:szCs w:val="22"/>
              </w:rPr>
              <w:t xml:space="preserve">о </w:t>
            </w:r>
            <w:r w:rsidR="00BB7EB3" w:rsidRPr="00724F6E">
              <w:rPr>
                <w:sz w:val="22"/>
                <w:szCs w:val="22"/>
              </w:rPr>
              <w:t>3</w:t>
            </w:r>
            <w:r w:rsidR="00451FB1" w:rsidRPr="00724F6E">
              <w:rPr>
                <w:sz w:val="22"/>
                <w:szCs w:val="22"/>
              </w:rPr>
              <w:t>0</w:t>
            </w:r>
          </w:p>
        </w:tc>
      </w:tr>
      <w:tr w:rsidR="00BB7EB3" w:rsidRPr="00724F6E" w:rsidTr="00724F6E">
        <w:trPr>
          <w:trHeight w:hRule="exact" w:val="259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B7EB3" w:rsidRPr="00724F6E" w:rsidRDefault="00BB7EB3" w:rsidP="000D7B25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1.3.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B7EB3" w:rsidRPr="00724F6E" w:rsidRDefault="00BB7EB3" w:rsidP="00343D0C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Бухгалтеру за работу с сайтом </w:t>
            </w:r>
            <w:r w:rsidRPr="00724F6E">
              <w:rPr>
                <w:sz w:val="22"/>
                <w:szCs w:val="22"/>
                <w:lang w:val="en-US"/>
              </w:rPr>
              <w:t>bus</w:t>
            </w:r>
            <w:r w:rsidRPr="00724F6E">
              <w:rPr>
                <w:sz w:val="22"/>
                <w:szCs w:val="22"/>
              </w:rPr>
              <w:t>.</w:t>
            </w:r>
            <w:proofErr w:type="spellStart"/>
            <w:r w:rsidRPr="00724F6E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24F6E">
              <w:rPr>
                <w:sz w:val="22"/>
                <w:szCs w:val="22"/>
              </w:rPr>
              <w:t>.</w:t>
            </w:r>
            <w:proofErr w:type="spellStart"/>
            <w:r w:rsidRPr="00724F6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80" w:type="dxa"/>
            <w:shd w:val="clear" w:color="auto" w:fill="FFFFFF"/>
            <w:vAlign w:val="bottom"/>
          </w:tcPr>
          <w:p w:rsidR="00BB7EB3" w:rsidRPr="00724F6E" w:rsidRDefault="00BB7EB3" w:rsidP="00343D0C">
            <w:pPr>
              <w:pStyle w:val="aa"/>
              <w:shd w:val="clear" w:color="auto" w:fill="auto"/>
              <w:spacing w:line="240" w:lineRule="auto"/>
              <w:ind w:right="100"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BB7EB3" w:rsidRPr="00724F6E" w:rsidTr="00724F6E">
        <w:trPr>
          <w:trHeight w:hRule="exact" w:val="277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B7EB3" w:rsidRPr="00724F6E" w:rsidRDefault="00BB7EB3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1.4.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BB7EB3" w:rsidRPr="00724F6E" w:rsidRDefault="00BB7EB3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Администрирование сайта «Дневник</w:t>
            </w:r>
            <w:proofErr w:type="gramStart"/>
            <w:r w:rsidRPr="00724F6E">
              <w:rPr>
                <w:sz w:val="22"/>
                <w:szCs w:val="22"/>
              </w:rPr>
              <w:t>.р</w:t>
            </w:r>
            <w:proofErr w:type="gramEnd"/>
            <w:r w:rsidRPr="00724F6E">
              <w:rPr>
                <w:sz w:val="22"/>
                <w:szCs w:val="22"/>
              </w:rPr>
              <w:t>у»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B7EB3" w:rsidRPr="00724F6E" w:rsidRDefault="00BB7EB3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569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2A6B9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1.</w:t>
            </w:r>
            <w:r w:rsidR="002A6B9B">
              <w:rPr>
                <w:sz w:val="22"/>
                <w:szCs w:val="22"/>
              </w:rPr>
              <w:t>5</w:t>
            </w:r>
            <w:r w:rsidRPr="00724F6E">
              <w:rPr>
                <w:sz w:val="22"/>
                <w:szCs w:val="22"/>
              </w:rPr>
              <w:t>.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FC13A9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работу с информационными платформами (</w:t>
            </w:r>
            <w:r w:rsidR="002A6B9B">
              <w:rPr>
                <w:sz w:val="22"/>
                <w:szCs w:val="22"/>
              </w:rPr>
              <w:t xml:space="preserve">РИС, </w:t>
            </w:r>
            <w:r w:rsidRPr="00724F6E">
              <w:rPr>
                <w:sz w:val="22"/>
                <w:szCs w:val="22"/>
              </w:rPr>
              <w:t xml:space="preserve">ВПР, мониторинговые исследования и </w:t>
            </w:r>
            <w:proofErr w:type="spellStart"/>
            <w:proofErr w:type="gramStart"/>
            <w:r w:rsidRPr="00724F6E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724F6E">
              <w:rPr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2A6B9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до </w:t>
            </w:r>
            <w:r w:rsidR="002A6B9B">
              <w:rPr>
                <w:sz w:val="22"/>
                <w:szCs w:val="22"/>
              </w:rPr>
              <w:t>4</w:t>
            </w:r>
            <w:r w:rsidRPr="00724F6E">
              <w:rPr>
                <w:sz w:val="22"/>
                <w:szCs w:val="22"/>
              </w:rPr>
              <w:t>0</w:t>
            </w:r>
          </w:p>
        </w:tc>
      </w:tr>
      <w:tr w:rsidR="00BC16BB" w:rsidRPr="00724F6E" w:rsidTr="00724F6E">
        <w:trPr>
          <w:trHeight w:val="259"/>
          <w:jc w:val="center"/>
        </w:trPr>
        <w:tc>
          <w:tcPr>
            <w:tcW w:w="9866" w:type="dxa"/>
            <w:gridSpan w:val="3"/>
            <w:shd w:val="clear" w:color="auto" w:fill="FFFFFF"/>
            <w:vAlign w:val="center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2.Педагогическим работникам</w:t>
            </w:r>
            <w:bookmarkStart w:id="0" w:name="_GoBack"/>
            <w:bookmarkEnd w:id="0"/>
          </w:p>
        </w:tc>
      </w:tr>
      <w:tr w:rsidR="00BC16BB" w:rsidRPr="00724F6E" w:rsidTr="00724F6E">
        <w:trPr>
          <w:trHeight w:hRule="exact" w:val="297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0D7B25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2.1.</w:t>
            </w:r>
          </w:p>
        </w:tc>
        <w:tc>
          <w:tcPr>
            <w:tcW w:w="7278" w:type="dxa"/>
            <w:shd w:val="clear" w:color="auto" w:fill="FFFFFF"/>
            <w:vAlign w:val="center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Классное руководство в кадетских классах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15</w:t>
            </w:r>
          </w:p>
        </w:tc>
      </w:tr>
      <w:tr w:rsidR="00BC16BB" w:rsidRPr="00724F6E" w:rsidTr="00724F6E">
        <w:trPr>
          <w:trHeight w:hRule="exact" w:val="571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2.2.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Руководство базовым предметным кабинетом физика, химия, информатика и другими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5</w:t>
            </w:r>
          </w:p>
        </w:tc>
      </w:tr>
      <w:tr w:rsidR="00BC16BB" w:rsidRPr="00724F6E" w:rsidTr="00724F6E">
        <w:trPr>
          <w:trHeight w:hRule="exact" w:val="565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2.3.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BC16BB" w:rsidRPr="00724F6E" w:rsidRDefault="00BC16BB">
            <w:pPr>
              <w:pStyle w:val="aa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Руководство методическим объединением учителей-предметников, методическим объединением классных руководителей.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C16BB" w:rsidRPr="00724F6E" w:rsidRDefault="00BC16BB" w:rsidP="00E633A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75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2.4.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BC16BB" w:rsidRPr="00724F6E" w:rsidRDefault="00BC16BB" w:rsidP="00E633A2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Организация инновационной и </w:t>
            </w:r>
            <w:proofErr w:type="spellStart"/>
            <w:r w:rsidRPr="00724F6E">
              <w:rPr>
                <w:sz w:val="22"/>
                <w:szCs w:val="22"/>
              </w:rPr>
              <w:t>экпериментальной</w:t>
            </w:r>
            <w:proofErr w:type="spellEnd"/>
            <w:r w:rsidRPr="00724F6E"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C16BB" w:rsidRPr="00724F6E" w:rsidRDefault="00BC16BB" w:rsidP="00E633A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BC16BB" w:rsidRPr="00724F6E" w:rsidTr="00724F6E">
        <w:trPr>
          <w:trHeight w:hRule="exact" w:val="562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2.5.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организацию дополнительного образования - работы кружков, секций, детских объединений, внеклассной работы и т.д.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BC16BB" w:rsidRPr="00724F6E" w:rsidRDefault="00BC16BB" w:rsidP="00E633A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87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2.6.</w:t>
            </w:r>
          </w:p>
        </w:tc>
        <w:tc>
          <w:tcPr>
            <w:tcW w:w="7278" w:type="dxa"/>
            <w:shd w:val="clear" w:color="auto" w:fill="FFFFFF"/>
            <w:vAlign w:val="bottom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художественно-оформительские работы.</w:t>
            </w:r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C16BB" w:rsidRPr="00724F6E" w:rsidRDefault="00BC16BB" w:rsidP="00E633A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77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:rsidR="00BC16BB" w:rsidRPr="00724F6E" w:rsidRDefault="00BC16BB" w:rsidP="00BB7E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2.7.</w:t>
            </w:r>
          </w:p>
        </w:tc>
        <w:tc>
          <w:tcPr>
            <w:tcW w:w="7278" w:type="dxa"/>
            <w:shd w:val="clear" w:color="auto" w:fill="FFFFFF"/>
            <w:vAlign w:val="center"/>
            <w:hideMark/>
          </w:tcPr>
          <w:p w:rsidR="00BC16BB" w:rsidRPr="00724F6E" w:rsidRDefault="00BC16BB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24F6E">
              <w:rPr>
                <w:sz w:val="22"/>
                <w:szCs w:val="22"/>
              </w:rPr>
              <w:t xml:space="preserve">Пошив костюмов для обучающихся для школьного театра, </w:t>
            </w:r>
            <w:proofErr w:type="spellStart"/>
            <w:r w:rsidRPr="00724F6E">
              <w:rPr>
                <w:sz w:val="22"/>
                <w:szCs w:val="22"/>
              </w:rPr>
              <w:t>юнармия</w:t>
            </w:r>
            <w:proofErr w:type="spellEnd"/>
            <w:r w:rsidRPr="00724F6E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80" w:type="dxa"/>
            <w:shd w:val="clear" w:color="auto" w:fill="FFFFFF"/>
            <w:vAlign w:val="bottom"/>
            <w:hideMark/>
          </w:tcPr>
          <w:p w:rsidR="00BC16BB" w:rsidRPr="00724F6E" w:rsidRDefault="00BC16BB" w:rsidP="00E633A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100</w:t>
            </w:r>
          </w:p>
        </w:tc>
      </w:tr>
      <w:tr w:rsidR="00BC16BB" w:rsidRPr="00724F6E" w:rsidTr="000D7B25">
        <w:trPr>
          <w:trHeight w:hRule="exact" w:val="273"/>
          <w:jc w:val="center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2.8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Проверка тетрадей:</w:t>
            </w:r>
          </w:p>
        </w:tc>
        <w:tc>
          <w:tcPr>
            <w:tcW w:w="1880" w:type="dxa"/>
            <w:shd w:val="clear" w:color="auto" w:fill="FFFFFF"/>
            <w:vAlign w:val="bottom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C16BB" w:rsidRPr="00724F6E" w:rsidTr="00724F6E">
        <w:trPr>
          <w:trHeight w:hRule="exact" w:val="582"/>
          <w:jc w:val="center"/>
        </w:trPr>
        <w:tc>
          <w:tcPr>
            <w:tcW w:w="708" w:type="dxa"/>
            <w:vMerge/>
            <w:shd w:val="clear" w:color="auto" w:fill="FFFFFF"/>
            <w:vAlign w:val="center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учителям русского языка и литературы, родного языка и литературы, начальных классов, математики.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D367D1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93"/>
          <w:jc w:val="center"/>
        </w:trPr>
        <w:tc>
          <w:tcPr>
            <w:tcW w:w="708" w:type="dxa"/>
            <w:vMerge/>
            <w:shd w:val="clear" w:color="auto" w:fill="FFFFFF"/>
            <w:vAlign w:val="center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D367D1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учителям биологии, химии, физики, географии, истории, обществознания. 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7E0EF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5</w:t>
            </w:r>
          </w:p>
        </w:tc>
      </w:tr>
      <w:tr w:rsidR="00BC16BB" w:rsidRPr="00724F6E" w:rsidTr="00724F6E">
        <w:trPr>
          <w:trHeight w:hRule="exact" w:val="283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2.9.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Организация работы научного общества </w:t>
            </w:r>
            <w:proofErr w:type="gramStart"/>
            <w:r w:rsidRPr="00724F6E">
              <w:rPr>
                <w:sz w:val="22"/>
                <w:szCs w:val="22"/>
              </w:rPr>
              <w:t>обучающихся</w:t>
            </w:r>
            <w:proofErr w:type="gramEnd"/>
            <w:r w:rsidRPr="00724F6E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shd w:val="clear" w:color="auto" w:fill="FFFFFF"/>
            <w:vAlign w:val="bottom"/>
          </w:tcPr>
          <w:p w:rsidR="00BC16BB" w:rsidRPr="00724F6E" w:rsidRDefault="00BC16BB" w:rsidP="00D367D1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BC16BB" w:rsidRPr="00724F6E" w:rsidTr="00724F6E">
        <w:trPr>
          <w:trHeight w:hRule="exact" w:val="557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2.10.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работу в области гражданской обороны, организацию работы по антитеррористической безопасности учреждения.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7E0EF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BC16BB" w:rsidRPr="00724F6E" w:rsidTr="00724F6E">
        <w:trPr>
          <w:trHeight w:hRule="exact" w:val="281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2.11.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D358F2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наставничество.</w:t>
            </w:r>
          </w:p>
        </w:tc>
        <w:tc>
          <w:tcPr>
            <w:tcW w:w="1880" w:type="dxa"/>
            <w:shd w:val="clear" w:color="auto" w:fill="FFFFFF"/>
            <w:vAlign w:val="bottom"/>
          </w:tcPr>
          <w:p w:rsidR="00BC16BB" w:rsidRPr="00724F6E" w:rsidRDefault="00BC16BB" w:rsidP="00D367D1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85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2.12.</w:t>
            </w:r>
          </w:p>
        </w:tc>
        <w:tc>
          <w:tcPr>
            <w:tcW w:w="7278" w:type="dxa"/>
            <w:shd w:val="clear" w:color="auto" w:fill="FFFFFF"/>
            <w:vAlign w:val="center"/>
          </w:tcPr>
          <w:p w:rsidR="00BC16BB" w:rsidRPr="00724F6E" w:rsidRDefault="00BC16BB" w:rsidP="00C21AC8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подготовку будущих первоклассников.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C21AC8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75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BC16BB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2.13.</w:t>
            </w:r>
          </w:p>
        </w:tc>
        <w:tc>
          <w:tcPr>
            <w:tcW w:w="7278" w:type="dxa"/>
            <w:shd w:val="clear" w:color="auto" w:fill="FFFFFF"/>
            <w:vAlign w:val="bottom"/>
          </w:tcPr>
          <w:p w:rsidR="00BC16BB" w:rsidRPr="00724F6E" w:rsidRDefault="00BC16BB" w:rsidP="00B711AF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 работу лаборанта в кабинете естествознания.</w:t>
            </w:r>
          </w:p>
        </w:tc>
        <w:tc>
          <w:tcPr>
            <w:tcW w:w="1880" w:type="dxa"/>
            <w:shd w:val="clear" w:color="auto" w:fill="FFFFFF"/>
            <w:vAlign w:val="bottom"/>
          </w:tcPr>
          <w:p w:rsidR="00BC16BB" w:rsidRPr="00724F6E" w:rsidRDefault="00BC16BB" w:rsidP="00B711AF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10</w:t>
            </w:r>
          </w:p>
        </w:tc>
      </w:tr>
      <w:tr w:rsidR="00BC16BB" w:rsidRPr="00724F6E" w:rsidTr="00724F6E">
        <w:trPr>
          <w:trHeight w:hRule="exact" w:val="279"/>
          <w:jc w:val="center"/>
        </w:trPr>
        <w:tc>
          <w:tcPr>
            <w:tcW w:w="9866" w:type="dxa"/>
            <w:gridSpan w:val="3"/>
            <w:shd w:val="clear" w:color="auto" w:fill="FFFFFF"/>
            <w:vAlign w:val="center"/>
          </w:tcPr>
          <w:p w:rsidR="00BC16BB" w:rsidRPr="00724F6E" w:rsidRDefault="00BC16BB" w:rsidP="000D7B25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З. Учебно-вспомогательному персоналу</w:t>
            </w:r>
          </w:p>
        </w:tc>
      </w:tr>
      <w:tr w:rsidR="00BC16BB" w:rsidRPr="00724F6E" w:rsidTr="00724F6E">
        <w:trPr>
          <w:trHeight w:hRule="exact" w:val="283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C11FB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3.1.</w:t>
            </w:r>
          </w:p>
        </w:tc>
        <w:tc>
          <w:tcPr>
            <w:tcW w:w="7278" w:type="dxa"/>
            <w:shd w:val="clear" w:color="auto" w:fill="FFFFFF"/>
            <w:vAlign w:val="center"/>
          </w:tcPr>
          <w:p w:rsidR="00BC16BB" w:rsidRPr="00724F6E" w:rsidRDefault="00BC16BB" w:rsidP="004E2F68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Библиотекарю за работу по формированию и обновлению учебного фонда.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2233AF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BC16BB" w:rsidRPr="00724F6E" w:rsidTr="00724F6E">
        <w:trPr>
          <w:trHeight w:hRule="exact" w:val="570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7455B6">
            <w:pPr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3.</w:t>
            </w:r>
            <w:r w:rsidR="007455B6" w:rsidRPr="00724F6E">
              <w:rPr>
                <w:sz w:val="22"/>
                <w:szCs w:val="22"/>
              </w:rPr>
              <w:t>2</w:t>
            </w:r>
            <w:r w:rsidRPr="00724F6E">
              <w:rPr>
                <w:sz w:val="22"/>
                <w:szCs w:val="22"/>
              </w:rPr>
              <w:t>.</w:t>
            </w:r>
          </w:p>
        </w:tc>
        <w:tc>
          <w:tcPr>
            <w:tcW w:w="7278" w:type="dxa"/>
            <w:shd w:val="clear" w:color="auto" w:fill="FFFFFF"/>
            <w:vAlign w:val="center"/>
          </w:tcPr>
          <w:p w:rsidR="00BC16BB" w:rsidRPr="00724F6E" w:rsidRDefault="00BC16BB" w:rsidP="007E3B78">
            <w:pPr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Завхозу за организацию охраны труда и технике безопасности в учреждении</w:t>
            </w:r>
            <w:r w:rsidR="007455B6" w:rsidRPr="00724F6E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C11FB3">
            <w:pPr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7455B6" w:rsidRPr="00724F6E" w:rsidTr="00724F6E">
        <w:trPr>
          <w:trHeight w:hRule="exact" w:val="295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7455B6" w:rsidRPr="00724F6E" w:rsidRDefault="007455B6" w:rsidP="00C11FB3">
            <w:pPr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3.4.</w:t>
            </w:r>
          </w:p>
        </w:tc>
        <w:tc>
          <w:tcPr>
            <w:tcW w:w="7278" w:type="dxa"/>
            <w:shd w:val="clear" w:color="auto" w:fill="FFFFFF"/>
            <w:vAlign w:val="center"/>
          </w:tcPr>
          <w:p w:rsidR="007455B6" w:rsidRPr="00724F6E" w:rsidRDefault="007455B6" w:rsidP="007455B6">
            <w:pPr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Завхозу за организацию пожарной безопасности в учреждении.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7455B6" w:rsidRPr="00724F6E" w:rsidRDefault="007455B6" w:rsidP="00C11FB3">
            <w:pPr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>до 20</w:t>
            </w:r>
          </w:p>
        </w:tc>
      </w:tr>
      <w:tr w:rsidR="00BC16BB" w:rsidRPr="00724F6E" w:rsidTr="00724F6E">
        <w:trPr>
          <w:trHeight w:hRule="exact" w:val="271"/>
          <w:jc w:val="center"/>
        </w:trPr>
        <w:tc>
          <w:tcPr>
            <w:tcW w:w="9866" w:type="dxa"/>
            <w:gridSpan w:val="3"/>
            <w:shd w:val="clear" w:color="auto" w:fill="FFFFFF"/>
            <w:vAlign w:val="center"/>
          </w:tcPr>
          <w:p w:rsidR="00BC16BB" w:rsidRPr="00724F6E" w:rsidRDefault="00BC16BB" w:rsidP="00204F91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b/>
                <w:bCs/>
                <w:sz w:val="22"/>
                <w:szCs w:val="22"/>
              </w:rPr>
              <w:t>4. Младшему обслуживающему персоналу</w:t>
            </w:r>
          </w:p>
        </w:tc>
      </w:tr>
      <w:tr w:rsidR="00BC16BB" w:rsidRPr="00724F6E" w:rsidTr="00724F6E">
        <w:trPr>
          <w:trHeight w:hRule="exact" w:val="289"/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BC16BB" w:rsidRPr="00724F6E" w:rsidRDefault="00BC16BB" w:rsidP="007455B6">
            <w:pPr>
              <w:pStyle w:val="aa"/>
              <w:shd w:val="clear" w:color="auto" w:fill="auto"/>
              <w:spacing w:line="240" w:lineRule="auto"/>
              <w:ind w:firstLine="14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  <w:lang w:val="en-US" w:bidi="en-US"/>
              </w:rPr>
              <w:t>4.</w:t>
            </w:r>
            <w:r w:rsidR="007455B6" w:rsidRPr="00724F6E">
              <w:rPr>
                <w:sz w:val="22"/>
                <w:szCs w:val="22"/>
                <w:lang w:bidi="en-US"/>
              </w:rPr>
              <w:t>1</w:t>
            </w:r>
            <w:r w:rsidRPr="00724F6E">
              <w:rPr>
                <w:sz w:val="22"/>
                <w:szCs w:val="22"/>
                <w:lang w:val="en-US" w:bidi="en-US"/>
              </w:rPr>
              <w:t>.</w:t>
            </w:r>
          </w:p>
        </w:tc>
        <w:tc>
          <w:tcPr>
            <w:tcW w:w="7278" w:type="dxa"/>
            <w:shd w:val="clear" w:color="auto" w:fill="FFFFFF"/>
            <w:vAlign w:val="center"/>
          </w:tcPr>
          <w:p w:rsidR="00BC16BB" w:rsidRPr="00724F6E" w:rsidRDefault="00BC16BB" w:rsidP="007455B6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Сторожу </w:t>
            </w:r>
            <w:r w:rsidR="007455B6" w:rsidRPr="00724F6E">
              <w:rPr>
                <w:sz w:val="22"/>
                <w:szCs w:val="22"/>
              </w:rPr>
              <w:t>работу не входящую в должностные обязанности.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BC16BB" w:rsidRPr="00724F6E" w:rsidRDefault="00BC16BB" w:rsidP="00441992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4F6E">
              <w:rPr>
                <w:sz w:val="22"/>
                <w:szCs w:val="22"/>
              </w:rPr>
              <w:t xml:space="preserve">до 20 </w:t>
            </w:r>
          </w:p>
        </w:tc>
      </w:tr>
    </w:tbl>
    <w:p w:rsidR="00C77B55" w:rsidRPr="007455B6" w:rsidRDefault="00C77B55" w:rsidP="00451FB1">
      <w:pPr>
        <w:ind w:firstLine="708"/>
        <w:jc w:val="center"/>
        <w:rPr>
          <w:sz w:val="26"/>
          <w:szCs w:val="26"/>
        </w:rPr>
      </w:pPr>
    </w:p>
    <w:sectPr w:rsidR="00C77B55" w:rsidRPr="007455B6" w:rsidSect="007455B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BF"/>
    <w:rsid w:val="000620D7"/>
    <w:rsid w:val="000D7B25"/>
    <w:rsid w:val="000F3B96"/>
    <w:rsid w:val="00196E32"/>
    <w:rsid w:val="002233AF"/>
    <w:rsid w:val="00264953"/>
    <w:rsid w:val="00286B27"/>
    <w:rsid w:val="002A6B9B"/>
    <w:rsid w:val="002C2334"/>
    <w:rsid w:val="002F44D0"/>
    <w:rsid w:val="003131AF"/>
    <w:rsid w:val="003225EF"/>
    <w:rsid w:val="003311F6"/>
    <w:rsid w:val="00347290"/>
    <w:rsid w:val="00396478"/>
    <w:rsid w:val="003B48F1"/>
    <w:rsid w:val="00441992"/>
    <w:rsid w:val="00451FB1"/>
    <w:rsid w:val="0047523F"/>
    <w:rsid w:val="004A749C"/>
    <w:rsid w:val="004B1855"/>
    <w:rsid w:val="004B1FB3"/>
    <w:rsid w:val="004C30B9"/>
    <w:rsid w:val="00522343"/>
    <w:rsid w:val="005A6A61"/>
    <w:rsid w:val="005C0761"/>
    <w:rsid w:val="00601A27"/>
    <w:rsid w:val="00627107"/>
    <w:rsid w:val="00656544"/>
    <w:rsid w:val="00697A46"/>
    <w:rsid w:val="006B4491"/>
    <w:rsid w:val="00724F6E"/>
    <w:rsid w:val="007455B6"/>
    <w:rsid w:val="007E0EF7"/>
    <w:rsid w:val="00811E7D"/>
    <w:rsid w:val="008213BF"/>
    <w:rsid w:val="00852F26"/>
    <w:rsid w:val="00854476"/>
    <w:rsid w:val="00881618"/>
    <w:rsid w:val="008C4ED3"/>
    <w:rsid w:val="008D5352"/>
    <w:rsid w:val="008F6FFB"/>
    <w:rsid w:val="0091627D"/>
    <w:rsid w:val="0093768E"/>
    <w:rsid w:val="00945068"/>
    <w:rsid w:val="009537A6"/>
    <w:rsid w:val="0096061D"/>
    <w:rsid w:val="00963F01"/>
    <w:rsid w:val="00983EE7"/>
    <w:rsid w:val="00993F91"/>
    <w:rsid w:val="00A90E55"/>
    <w:rsid w:val="00A90FCB"/>
    <w:rsid w:val="00AF3798"/>
    <w:rsid w:val="00B92044"/>
    <w:rsid w:val="00BB7EB3"/>
    <w:rsid w:val="00BC16BB"/>
    <w:rsid w:val="00C11B02"/>
    <w:rsid w:val="00C11FB3"/>
    <w:rsid w:val="00C16A47"/>
    <w:rsid w:val="00C24773"/>
    <w:rsid w:val="00C345D4"/>
    <w:rsid w:val="00C46CE7"/>
    <w:rsid w:val="00C77B55"/>
    <w:rsid w:val="00CD143E"/>
    <w:rsid w:val="00CE6975"/>
    <w:rsid w:val="00D06CBB"/>
    <w:rsid w:val="00D1604F"/>
    <w:rsid w:val="00D358F2"/>
    <w:rsid w:val="00D367D1"/>
    <w:rsid w:val="00E1521E"/>
    <w:rsid w:val="00E24BE9"/>
    <w:rsid w:val="00E633A2"/>
    <w:rsid w:val="00E837CB"/>
    <w:rsid w:val="00E917B6"/>
    <w:rsid w:val="00E975D6"/>
    <w:rsid w:val="00F133DB"/>
    <w:rsid w:val="00F67853"/>
    <w:rsid w:val="00F847D0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3BF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1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1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21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......... 1"/>
    <w:basedOn w:val="a"/>
    <w:next w:val="a"/>
    <w:rsid w:val="008213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uiPriority w:val="1"/>
    <w:qFormat/>
    <w:rsid w:val="00601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7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7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0"/>
    <w:locked/>
    <w:rsid w:val="0045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451FB1"/>
    <w:pPr>
      <w:widowControl w:val="0"/>
      <w:shd w:val="clear" w:color="auto" w:fill="FFFFFF"/>
      <w:spacing w:line="256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9">
    <w:name w:val="Другое_"/>
    <w:basedOn w:val="a0"/>
    <w:link w:val="aa"/>
    <w:locked/>
    <w:rsid w:val="0045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Другое"/>
    <w:basedOn w:val="a"/>
    <w:link w:val="a9"/>
    <w:rsid w:val="00451FB1"/>
    <w:pPr>
      <w:widowControl w:val="0"/>
      <w:shd w:val="clear" w:color="auto" w:fill="FFFFFF"/>
      <w:spacing w:line="256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locked/>
    <w:rsid w:val="0045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51FB1"/>
    <w:pPr>
      <w:widowControl w:val="0"/>
      <w:shd w:val="clear" w:color="auto" w:fill="FFFFFF"/>
      <w:spacing w:line="232" w:lineRule="auto"/>
      <w:ind w:firstLine="140"/>
    </w:pPr>
    <w:rPr>
      <w:sz w:val="26"/>
      <w:szCs w:val="26"/>
      <w:lang w:eastAsia="en-US"/>
    </w:rPr>
  </w:style>
  <w:style w:type="paragraph" w:customStyle="1" w:styleId="ad">
    <w:name w:val="Адрес письма"/>
    <w:basedOn w:val="a"/>
    <w:rsid w:val="003131AF"/>
    <w:pPr>
      <w:suppressAutoHyphens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3BF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1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1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21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......... 1"/>
    <w:basedOn w:val="a"/>
    <w:next w:val="a"/>
    <w:rsid w:val="008213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uiPriority w:val="1"/>
    <w:qFormat/>
    <w:rsid w:val="00601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7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7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0"/>
    <w:locked/>
    <w:rsid w:val="0045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451FB1"/>
    <w:pPr>
      <w:widowControl w:val="0"/>
      <w:shd w:val="clear" w:color="auto" w:fill="FFFFFF"/>
      <w:spacing w:line="256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9">
    <w:name w:val="Другое_"/>
    <w:basedOn w:val="a0"/>
    <w:link w:val="aa"/>
    <w:locked/>
    <w:rsid w:val="0045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Другое"/>
    <w:basedOn w:val="a"/>
    <w:link w:val="a9"/>
    <w:rsid w:val="00451FB1"/>
    <w:pPr>
      <w:widowControl w:val="0"/>
      <w:shd w:val="clear" w:color="auto" w:fill="FFFFFF"/>
      <w:spacing w:line="256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locked/>
    <w:rsid w:val="0045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51FB1"/>
    <w:pPr>
      <w:widowControl w:val="0"/>
      <w:shd w:val="clear" w:color="auto" w:fill="FFFFFF"/>
      <w:spacing w:line="232" w:lineRule="auto"/>
      <w:ind w:firstLine="140"/>
    </w:pPr>
    <w:rPr>
      <w:sz w:val="26"/>
      <w:szCs w:val="26"/>
      <w:lang w:eastAsia="en-US"/>
    </w:rPr>
  </w:style>
  <w:style w:type="paragraph" w:customStyle="1" w:styleId="ad">
    <w:name w:val="Адрес письма"/>
    <w:basedOn w:val="a"/>
    <w:rsid w:val="003131AF"/>
    <w:pPr>
      <w:suppressAutoHyphens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A15D0B18281D05AD904DD3A3BF74469E9B2BC3B32CC74828905FC37C20C4530C294F1568A2C60EA52ABC00A649536C5C25DE988FC7693AF9267g6S6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BA15D0B18281D05AD91AD02C57A94869E3EBB3343D9A2AD38F52A367C4590570C4C1B212872F64E106F884543DC6758ECF5DF094FC76g8SD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A15D0B18281D05AD91AD02C57A9486BE6ECB2303FC720DBD65EA160CB0612778DCDB312852862ED59FD914565C97097D15FEC88FE748FgASDX" TargetMode="External"/><Relationship Id="rId5" Type="http://schemas.openxmlformats.org/officeDocument/2006/relationships/hyperlink" Target="consultantplus://offline/ref=CFBA15D0B18281D05AD904DD3A3BF74469E9B2BC3235CF75868558F63F9B004737CDCBE651C32061EA52A9C2043B9023D49A52EC91E2748FB3906564g8SD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ДСД</dc:creator>
  <cp:lastModifiedBy>Школа</cp:lastModifiedBy>
  <cp:revision>6</cp:revision>
  <cp:lastPrinted>2024-09-18T05:11:00Z</cp:lastPrinted>
  <dcterms:created xsi:type="dcterms:W3CDTF">2024-09-17T07:13:00Z</dcterms:created>
  <dcterms:modified xsi:type="dcterms:W3CDTF">2024-09-18T23:00:00Z</dcterms:modified>
</cp:coreProperties>
</file>