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BC" w:rsidRPr="000C0C85" w:rsidRDefault="00251F2B">
      <w:pPr>
        <w:spacing w:after="0" w:line="408" w:lineRule="auto"/>
        <w:ind w:left="120"/>
        <w:jc w:val="center"/>
        <w:rPr>
          <w:lang w:val="ru-RU"/>
        </w:rPr>
      </w:pPr>
      <w:bookmarkStart w:id="0" w:name="block-50162638"/>
      <w:r w:rsidRPr="000C0C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EBC" w:rsidRPr="000C0C85" w:rsidRDefault="00251F2B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0C0C8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молодежной политики и спорта, администрация Амурского муниципального района Хабаровского</w:t>
      </w:r>
      <w:bookmarkEnd w:id="1"/>
      <w:r w:rsidRPr="000C0C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5EBC" w:rsidRPr="000C0C85" w:rsidRDefault="00F05EBC">
      <w:pPr>
        <w:spacing w:after="0" w:line="408" w:lineRule="auto"/>
        <w:ind w:left="120"/>
        <w:jc w:val="center"/>
        <w:rPr>
          <w:lang w:val="ru-RU"/>
        </w:rPr>
      </w:pPr>
    </w:p>
    <w:p w:rsidR="00F05EBC" w:rsidRDefault="00251F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F05EBC" w:rsidRDefault="00F05EBC">
      <w:pPr>
        <w:spacing w:after="0"/>
        <w:ind w:left="120"/>
      </w:pPr>
    </w:p>
    <w:p w:rsidR="00F05EBC" w:rsidRDefault="00F05EBC">
      <w:pPr>
        <w:spacing w:after="0"/>
        <w:ind w:left="120"/>
      </w:pPr>
    </w:p>
    <w:p w:rsidR="00F05EBC" w:rsidRDefault="00F05EBC">
      <w:pPr>
        <w:spacing w:after="0"/>
        <w:ind w:left="120"/>
      </w:pPr>
    </w:p>
    <w:p w:rsidR="00F05EBC" w:rsidRDefault="00F05E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0C85" w:rsidTr="000D4161">
        <w:tc>
          <w:tcPr>
            <w:tcW w:w="3114" w:type="dxa"/>
          </w:tcPr>
          <w:p w:rsidR="00C53FFE" w:rsidRPr="0040209D" w:rsidRDefault="00251F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51F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 5</w:t>
            </w:r>
          </w:p>
          <w:p w:rsidR="004E6975" w:rsidRDefault="00251F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1F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0C0C85" w:rsidRDefault="000C0C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4E6975" w:rsidRDefault="00251F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0C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1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1F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51F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51F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1F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0C0C85" w:rsidRDefault="000C0C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4E6975" w:rsidRDefault="00251F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1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1F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1F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251F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1F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Муратова</w:t>
            </w:r>
          </w:p>
          <w:p w:rsidR="000C0C85" w:rsidRDefault="000C0C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0E6D86" w:rsidRDefault="00251F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1F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251F2B">
      <w:pPr>
        <w:spacing w:after="0" w:line="408" w:lineRule="auto"/>
        <w:ind w:left="120"/>
        <w:jc w:val="center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EBC" w:rsidRPr="000C0C85" w:rsidRDefault="00251F2B">
      <w:pPr>
        <w:spacing w:after="0" w:line="408" w:lineRule="auto"/>
        <w:ind w:left="120"/>
        <w:jc w:val="center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6603858)</w:t>
      </w: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251F2B">
      <w:pPr>
        <w:spacing w:after="0" w:line="408" w:lineRule="auto"/>
        <w:ind w:left="120"/>
        <w:jc w:val="center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F05EBC" w:rsidRPr="000C0C85" w:rsidRDefault="00251F2B">
      <w:pPr>
        <w:spacing w:after="0" w:line="408" w:lineRule="auto"/>
        <w:ind w:left="120"/>
        <w:jc w:val="center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F05EBC" w:rsidRPr="000C0C85" w:rsidRDefault="00F05EBC">
      <w:pPr>
        <w:spacing w:after="0"/>
        <w:ind w:left="120"/>
        <w:jc w:val="center"/>
        <w:rPr>
          <w:lang w:val="ru-RU"/>
        </w:rPr>
      </w:pPr>
    </w:p>
    <w:p w:rsidR="00F05EBC" w:rsidRPr="000C0C85" w:rsidRDefault="00251F2B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0C0C85">
        <w:rPr>
          <w:rFonts w:ascii="Times New Roman" w:hAnsi="Times New Roman"/>
          <w:b/>
          <w:color w:val="000000"/>
          <w:sz w:val="28"/>
          <w:lang w:val="ru-RU"/>
        </w:rPr>
        <w:t>пос. Тейсин</w:t>
      </w:r>
      <w:bookmarkEnd w:id="3"/>
      <w:r w:rsidRPr="000C0C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0C0C8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F05EBC">
      <w:pPr>
        <w:rPr>
          <w:lang w:val="ru-RU"/>
        </w:rPr>
        <w:sectPr w:rsidR="00F05EBC" w:rsidRPr="000C0C85">
          <w:pgSz w:w="11906" w:h="16383"/>
          <w:pgMar w:top="1134" w:right="850" w:bottom="1134" w:left="1701" w:header="720" w:footer="720" w:gutter="0"/>
          <w:cols w:space="720"/>
        </w:sect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bookmarkStart w:id="5" w:name="block-50162634"/>
      <w:bookmarkEnd w:id="0"/>
      <w:r w:rsidRPr="000C0C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</w:t>
      </w:r>
      <w:r w:rsidRPr="000C0C85">
        <w:rPr>
          <w:rFonts w:ascii="Times New Roman" w:hAnsi="Times New Roman"/>
          <w:color w:val="000000"/>
          <w:sz w:val="28"/>
          <w:lang w:val="ru-RU"/>
        </w:rPr>
        <w:t>х Российской Федерации, реализующих основные образовательные программы.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</w:t>
      </w:r>
      <w:r w:rsidRPr="000C0C85">
        <w:rPr>
          <w:rFonts w:ascii="Times New Roman" w:hAnsi="Times New Roman"/>
          <w:color w:val="000000"/>
          <w:sz w:val="28"/>
          <w:lang w:val="ru-RU"/>
        </w:rPr>
        <w:t>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</w:t>
      </w:r>
      <w:r w:rsidRPr="000C0C85">
        <w:rPr>
          <w:rFonts w:ascii="Times New Roman" w:hAnsi="Times New Roman"/>
          <w:color w:val="000000"/>
          <w:sz w:val="28"/>
          <w:lang w:val="ru-RU"/>
        </w:rPr>
        <w:t>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F05EBC" w:rsidRDefault="00251F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F05EBC" w:rsidRPr="000C0C85" w:rsidRDefault="00251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планируе</w:t>
      </w:r>
      <w:r w:rsidRPr="000C0C85">
        <w:rPr>
          <w:rFonts w:ascii="Times New Roman" w:hAnsi="Times New Roman"/>
          <w:color w:val="000000"/>
          <w:sz w:val="28"/>
          <w:lang w:val="ru-RU"/>
        </w:rPr>
        <w:t>мые результаты освоения курса физики на базовом уровне, в том числе предметные результаты по годам обучения;</w:t>
      </w:r>
    </w:p>
    <w:p w:rsidR="00F05EBC" w:rsidRPr="000C0C85" w:rsidRDefault="00251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</w:t>
      </w:r>
      <w:r w:rsidRPr="000C0C85">
        <w:rPr>
          <w:rFonts w:ascii="Times New Roman" w:hAnsi="Times New Roman"/>
          <w:color w:val="000000"/>
          <w:sz w:val="28"/>
          <w:lang w:val="ru-RU"/>
        </w:rPr>
        <w:t>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</w:t>
      </w:r>
      <w:r w:rsidRPr="000C0C85">
        <w:rPr>
          <w:rFonts w:ascii="Times New Roman" w:hAnsi="Times New Roman"/>
          <w:color w:val="000000"/>
          <w:sz w:val="28"/>
          <w:lang w:val="ru-RU"/>
        </w:rPr>
        <w:t>н ряд идей, которые можно рассматривать как принципы его построения.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C0C85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Идея</w:t>
      </w:r>
      <w:r w:rsidRPr="000C0C85">
        <w:rPr>
          <w:rFonts w:ascii="Times New Roman" w:hAnsi="Times New Roman"/>
          <w:i/>
          <w:color w:val="000000"/>
          <w:sz w:val="28"/>
          <w:lang w:val="ru-RU"/>
        </w:rPr>
        <w:t xml:space="preserve"> генерализации</w:t>
      </w:r>
      <w:r w:rsidRPr="000C0C85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0C0C85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</w:t>
      </w:r>
      <w:r w:rsidRPr="000C0C85">
        <w:rPr>
          <w:rFonts w:ascii="Times New Roman" w:hAnsi="Times New Roman"/>
          <w:color w:val="000000"/>
          <w:sz w:val="28"/>
          <w:lang w:val="ru-RU"/>
        </w:rPr>
        <w:t>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C0C85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м технических и технологических приложений изученных теорий и законов.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</w:t>
      </w:r>
      <w:r w:rsidRPr="000C0C85">
        <w:rPr>
          <w:rFonts w:ascii="Times New Roman" w:hAnsi="Times New Roman"/>
          <w:color w:val="000000"/>
          <w:sz w:val="28"/>
          <w:lang w:val="ru-RU"/>
        </w:rPr>
        <w:t>суждения проблем рационального природопользования и экологической безопасности.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</w:t>
      </w:r>
      <w:r w:rsidRPr="000C0C85">
        <w:rPr>
          <w:rFonts w:ascii="Times New Roman" w:hAnsi="Times New Roman"/>
          <w:color w:val="000000"/>
          <w:sz w:val="28"/>
          <w:lang w:val="ru-RU"/>
        </w:rPr>
        <w:t>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</w:t>
      </w:r>
      <w:r w:rsidRPr="000C0C85">
        <w:rPr>
          <w:rFonts w:ascii="Times New Roman" w:hAnsi="Times New Roman"/>
          <w:color w:val="000000"/>
          <w:sz w:val="28"/>
          <w:lang w:val="ru-RU"/>
        </w:rPr>
        <w:t>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явно заданной физической моделью, позволяющие применять изученные законы и </w:t>
      </w: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ий и процессов в окружающей жизни, требующие выбора физической модели для ситуации практико-ориентированного характера.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ученических практических работ и демонстрационное оборудование.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Основными цел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ями изучения физики в общем образовании являются: </w:t>
      </w:r>
    </w:p>
    <w:p w:rsidR="00F05EBC" w:rsidRPr="000C0C85" w:rsidRDefault="00251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05EBC" w:rsidRPr="000C0C85" w:rsidRDefault="00251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</w:t>
      </w:r>
      <w:r w:rsidRPr="000C0C85">
        <w:rPr>
          <w:rFonts w:ascii="Times New Roman" w:hAnsi="Times New Roman"/>
          <w:color w:val="000000"/>
          <w:sz w:val="28"/>
          <w:lang w:val="ru-RU"/>
        </w:rPr>
        <w:t>тельского отношения к окружающим явлениям;</w:t>
      </w:r>
    </w:p>
    <w:p w:rsidR="00F05EBC" w:rsidRPr="000C0C85" w:rsidRDefault="00251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05EBC" w:rsidRPr="000C0C85" w:rsidRDefault="00251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</w:t>
      </w:r>
      <w:r w:rsidRPr="000C0C85">
        <w:rPr>
          <w:rFonts w:ascii="Times New Roman" w:hAnsi="Times New Roman"/>
          <w:color w:val="000000"/>
          <w:sz w:val="28"/>
          <w:lang w:val="ru-RU"/>
        </w:rPr>
        <w:t>;</w:t>
      </w:r>
    </w:p>
    <w:p w:rsidR="00F05EBC" w:rsidRPr="000C0C85" w:rsidRDefault="00251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05EBC" w:rsidRPr="000C0C85" w:rsidRDefault="00251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r w:rsidRPr="000C0C85">
        <w:rPr>
          <w:rFonts w:ascii="Times New Roman" w:hAnsi="Times New Roman"/>
          <w:color w:val="000000"/>
          <w:sz w:val="28"/>
          <w:lang w:val="ru-RU"/>
        </w:rPr>
        <w:t>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05EBC" w:rsidRPr="000C0C85" w:rsidRDefault="00251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</w:t>
      </w:r>
      <w:r w:rsidRPr="000C0C85">
        <w:rPr>
          <w:rFonts w:ascii="Times New Roman" w:hAnsi="Times New Roman"/>
          <w:color w:val="000000"/>
          <w:sz w:val="28"/>
          <w:lang w:val="ru-RU"/>
        </w:rPr>
        <w:t>ироде и для принятия практических решений в повседневной жизни;</w:t>
      </w:r>
    </w:p>
    <w:p w:rsidR="00F05EBC" w:rsidRPr="000C0C85" w:rsidRDefault="00251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F05EBC" w:rsidRPr="000C0C85" w:rsidRDefault="00251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понимание физически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х основ и принципов действия технических устройств и технологических процессов, их влияния на окружающую среду; </w:t>
      </w:r>
    </w:p>
    <w:p w:rsidR="00F05EBC" w:rsidRPr="000C0C85" w:rsidRDefault="00251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</w:t>
      </w:r>
      <w:r w:rsidRPr="000C0C85">
        <w:rPr>
          <w:rFonts w:ascii="Times New Roman" w:hAnsi="Times New Roman"/>
          <w:color w:val="000000"/>
          <w:sz w:val="28"/>
          <w:lang w:val="ru-RU"/>
        </w:rPr>
        <w:t>рности полученного результата;</w:t>
      </w:r>
    </w:p>
    <w:p w:rsidR="00F05EBC" w:rsidRPr="000C0C85" w:rsidRDefault="00251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0C0C85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</w:t>
      </w:r>
      <w:r w:rsidRPr="000C0C85">
        <w:rPr>
          <w:rFonts w:ascii="Times New Roman" w:hAnsi="Times New Roman"/>
          <w:color w:val="000000"/>
          <w:sz w:val="28"/>
          <w:lang w:val="ru-RU"/>
        </w:rPr>
        <w:t>), в 11 классе – 68 часов (2 часа в неделю).</w:t>
      </w:r>
      <w:bookmarkEnd w:id="6"/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</w:t>
      </w:r>
      <w:r w:rsidRPr="000C0C85">
        <w:rPr>
          <w:rFonts w:ascii="Times New Roman" w:hAnsi="Times New Roman"/>
          <w:color w:val="000000"/>
          <w:sz w:val="28"/>
          <w:lang w:val="ru-RU"/>
        </w:rPr>
        <w:t>я.</w:t>
      </w:r>
    </w:p>
    <w:p w:rsidR="00F05EBC" w:rsidRPr="000C0C85" w:rsidRDefault="00F05EBC">
      <w:pPr>
        <w:rPr>
          <w:lang w:val="ru-RU"/>
        </w:rPr>
        <w:sectPr w:rsidR="00F05EBC" w:rsidRPr="000C0C85">
          <w:pgSz w:w="11906" w:h="16383"/>
          <w:pgMar w:top="1134" w:right="850" w:bottom="1134" w:left="1701" w:header="720" w:footer="720" w:gutter="0"/>
          <w:cols w:space="720"/>
        </w:sect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50162635"/>
      <w:bookmarkEnd w:id="5"/>
      <w:bookmarkEnd w:id="7"/>
      <w:r w:rsidRPr="000C0C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Моделирование физических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Аналог</w:t>
      </w:r>
      <w:r w:rsidRPr="000C0C85">
        <w:rPr>
          <w:rFonts w:ascii="Times New Roman" w:hAnsi="Times New Roman"/>
          <w:color w:val="000000"/>
          <w:sz w:val="28"/>
          <w:lang w:val="ru-RU"/>
        </w:rPr>
        <w:t>овые и цифровые измерительные приборы, компьютерные датчики.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0C0C85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0C0C85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0C0C8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0C0C85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0C0C85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0C0C85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0C0C85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0C0C85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Термо</w:t>
      </w:r>
      <w:r w:rsidRPr="000C0C85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0C0C85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0C0C85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Опыт по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0C0C85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0C0C85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0C0C85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0C0C85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C0C8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C0C8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</w:t>
      </w:r>
      <w:r w:rsidRPr="000C0C85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0C0C85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0C0C85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0C0C85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0C0C85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0C0C85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C0C8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0C0C85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0C0C85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0C0C85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0C0C85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0C0C85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0C0C85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0C0C85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0C0C85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0C0C85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0C0C85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0C0C85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Колеб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Колеб</w:t>
      </w:r>
      <w:r w:rsidRPr="000C0C85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0C0C85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0C0C85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0C0C85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</w:t>
      </w:r>
      <w:r w:rsidRPr="000C0C85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0C0C85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0C0C85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0C0C85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0C0C85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0C0C85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0C0C85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0C0C85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Хи</w:t>
      </w:r>
      <w:r w:rsidRPr="000C0C85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0C0C85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0C0C85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0C0C85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0C0C85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0C0C85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0C0C85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0C0C85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0C0C85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C0C8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0C0C85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0C0C85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0C0C85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0C0C85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F05EBC" w:rsidRPr="000C0C85" w:rsidRDefault="00F05EBC">
      <w:pPr>
        <w:rPr>
          <w:lang w:val="ru-RU"/>
        </w:rPr>
        <w:sectPr w:rsidR="00F05EBC" w:rsidRPr="000C0C85">
          <w:pgSz w:w="11906" w:h="16383"/>
          <w:pgMar w:top="1134" w:right="850" w:bottom="1134" w:left="1701" w:header="720" w:footer="720" w:gutter="0"/>
          <w:cols w:space="720"/>
        </w:sectPr>
      </w:pP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  <w:bookmarkStart w:id="9" w:name="block-50162636"/>
      <w:bookmarkEnd w:id="8"/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F05EBC" w:rsidRPr="000C0C85" w:rsidRDefault="00F05EBC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F05EBC" w:rsidRPr="000C0C85" w:rsidRDefault="00251F2B">
      <w:pPr>
        <w:spacing w:after="0"/>
        <w:ind w:left="120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0C0C85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0C0C85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0C0C85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0C0C85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0C0C85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0C0C85">
        <w:rPr>
          <w:rFonts w:ascii="Times New Roman" w:hAnsi="Times New Roman"/>
          <w:color w:val="000000"/>
          <w:sz w:val="28"/>
          <w:lang w:val="ru-RU"/>
        </w:rPr>
        <w:t>пе.</w:t>
      </w:r>
    </w:p>
    <w:p w:rsidR="00F05EBC" w:rsidRPr="000C0C85" w:rsidRDefault="00F05EBC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F05EBC" w:rsidRPr="000C0C85" w:rsidRDefault="00251F2B">
      <w:pPr>
        <w:spacing w:after="0"/>
        <w:ind w:left="120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0C0C85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0C0C85">
        <w:rPr>
          <w:rFonts w:ascii="Times New Roman" w:hAnsi="Times New Roman"/>
          <w:color w:val="000000"/>
          <w:sz w:val="28"/>
          <w:lang w:val="ru-RU"/>
        </w:rPr>
        <w:t>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0C0C85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0C0C85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0C0C85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0C0C85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0C0C85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F05EBC" w:rsidRPr="000C0C85" w:rsidRDefault="00F05EBC">
      <w:pPr>
        <w:spacing w:after="0" w:line="264" w:lineRule="auto"/>
        <w:ind w:left="120"/>
        <w:jc w:val="both"/>
        <w:rPr>
          <w:lang w:val="ru-RU"/>
        </w:rPr>
      </w:pP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0C0C85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расши</w:t>
      </w:r>
      <w:r w:rsidRPr="000C0C85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0C0C85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F05EBC" w:rsidRPr="000C0C85" w:rsidRDefault="00251F2B">
      <w:pPr>
        <w:spacing w:after="0" w:line="264" w:lineRule="auto"/>
        <w:ind w:left="120"/>
        <w:jc w:val="both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0C0C85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0C0C85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0C0C85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0C0C85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0C0C85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0C0C85">
        <w:rPr>
          <w:rFonts w:ascii="Times New Roman" w:hAnsi="Times New Roman"/>
          <w:color w:val="000000"/>
          <w:sz w:val="28"/>
          <w:lang w:val="ru-RU"/>
        </w:rPr>
        <w:t>.</w:t>
      </w:r>
    </w:p>
    <w:p w:rsidR="00F05EBC" w:rsidRPr="000C0C85" w:rsidRDefault="00F05EBC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Pr="000C0C85" w:rsidRDefault="00251F2B">
      <w:pPr>
        <w:spacing w:after="0"/>
        <w:ind w:left="120"/>
        <w:rPr>
          <w:lang w:val="ru-RU"/>
        </w:rPr>
      </w:pPr>
      <w:r w:rsidRPr="000C0C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0C0C85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0C0C85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0C0C85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0C0C85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0C0C85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0C0C85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0C0C85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0C0C85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0C0C85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0C0C85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0C0C85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0C0C85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0C0C85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0C0C85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0C0C85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0C0C85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0C0C85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0C0C85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0C8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0C0C85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0C0C85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0C0C85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0C0C85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0C0C85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0C0C85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0C0C85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0C0C85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0C0C85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0C0C85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0C0C85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0C0C85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0C0C85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0C0C85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0C0C85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0C0C85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0C0C85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0C0C85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0C0C85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F05EBC" w:rsidRPr="000C0C85" w:rsidRDefault="00251F2B">
      <w:pPr>
        <w:spacing w:after="0" w:line="264" w:lineRule="auto"/>
        <w:ind w:firstLine="600"/>
        <w:jc w:val="both"/>
        <w:rPr>
          <w:lang w:val="ru-RU"/>
        </w:rPr>
      </w:pPr>
      <w:r w:rsidRPr="000C0C85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0C0C85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F05EBC" w:rsidRPr="000C0C85" w:rsidRDefault="00F05EBC">
      <w:pPr>
        <w:rPr>
          <w:lang w:val="ru-RU"/>
        </w:rPr>
        <w:sectPr w:rsidR="00F05EBC" w:rsidRPr="000C0C85">
          <w:pgSz w:w="11906" w:h="16383"/>
          <w:pgMar w:top="1134" w:right="850" w:bottom="1134" w:left="1701" w:header="720" w:footer="720" w:gutter="0"/>
          <w:cols w:space="720"/>
        </w:sectPr>
      </w:pPr>
    </w:p>
    <w:p w:rsidR="00F05EBC" w:rsidRDefault="00251F2B">
      <w:pPr>
        <w:spacing w:after="0"/>
        <w:ind w:left="120"/>
      </w:pPr>
      <w:bookmarkStart w:id="14" w:name="block-50162637"/>
      <w:bookmarkEnd w:id="9"/>
      <w:r w:rsidRPr="000C0C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EBC" w:rsidRDefault="00251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F05EB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</w:tr>
      <w:tr w:rsidR="00F05EBC" w:rsidRPr="000C0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 w:rsidRPr="000C0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</w:tbl>
    <w:p w:rsidR="00F05EBC" w:rsidRDefault="00F05EBC">
      <w:pPr>
        <w:sectPr w:rsidR="00F05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EBC" w:rsidRDefault="00251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05E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 w:rsidRPr="000C0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ОСНОВЫ СПЕЦИАЛЬНОЙ ТЕОРИИ </w:t>
            </w: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ОТНОСИТЕЛЬНОСТИ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 w:rsidRPr="000C0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</w:tbl>
    <w:p w:rsidR="00F05EBC" w:rsidRDefault="00F05EBC">
      <w:pPr>
        <w:sectPr w:rsidR="00F05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EBC" w:rsidRDefault="00F05EBC">
      <w:pPr>
        <w:sectPr w:rsidR="00F05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EBC" w:rsidRDefault="00251F2B">
      <w:pPr>
        <w:spacing w:after="0"/>
        <w:ind w:left="120"/>
      </w:pPr>
      <w:bookmarkStart w:id="15" w:name="block-5016263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5EBC" w:rsidRDefault="00251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05EB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физики в формировании современной научной картины мира, в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</w:tbl>
    <w:p w:rsidR="00F05EBC" w:rsidRDefault="00F05EBC">
      <w:pPr>
        <w:sectPr w:rsidR="00F05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EBC" w:rsidRDefault="00251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05EB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EBC" w:rsidRDefault="00F05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гамма-излучения. Влияние радиоактивности на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</w:tr>
      <w:tr w:rsidR="00F05EBC" w:rsidRPr="000C0C8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05EBC" w:rsidRDefault="00F05EB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05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135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F05EBC"/>
        </w:tc>
      </w:tr>
    </w:tbl>
    <w:p w:rsidR="00F05EBC" w:rsidRDefault="00F05EBC">
      <w:pPr>
        <w:sectPr w:rsidR="00F05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EBC" w:rsidRDefault="00F05EBC">
      <w:pPr>
        <w:sectPr w:rsidR="00F05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EBC" w:rsidRPr="000C0C85" w:rsidRDefault="00251F2B">
      <w:pPr>
        <w:spacing w:before="199" w:after="199"/>
        <w:ind w:left="120"/>
        <w:rPr>
          <w:lang w:val="ru-RU"/>
        </w:rPr>
      </w:pPr>
      <w:bookmarkStart w:id="16" w:name="block-50162640"/>
      <w:bookmarkEnd w:id="15"/>
      <w:r w:rsidRPr="000C0C8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05EBC" w:rsidRDefault="00251F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F05EBC" w:rsidRDefault="00F05EB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243"/>
              <w:rPr>
                <w:lang w:val="ru-RU"/>
              </w:rPr>
            </w:pP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техники и технологий, в практической деятельности людей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твёрдых тел, точечный электрический заряд – при решении физических задач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тепловое равновесие, испарение,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механическое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Описывать изученные тепловые свойства тел и тепловые 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lastRenderedPageBreak/>
              <w:t xml:space="preserve">явления, используя физические величины: давление газа, 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вещества и электрические явления (процессы), используя физические величи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другими величинами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 суперпозиции си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 закон сохранения эле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принципы действия машин, приборов и технических устройств; различать условия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безопасного использования в повседневной жизни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гипотезу учебного эксперимента, собират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ь установку из предложенного оборудования, проводить опыт и формулировать выводы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прямые и косвенные измерения физических величин; при этом выбирать оптимальный способ измерения 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использовать известные методы оценки погрешностей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измерений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там исследования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ость полученного значения физической величины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учебных задач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F05EBC" w:rsidRPr="000C0C85" w:rsidRDefault="00F05EBC">
      <w:pPr>
        <w:spacing w:after="0"/>
        <w:ind w:left="120"/>
        <w:rPr>
          <w:lang w:val="ru-RU"/>
        </w:rPr>
      </w:pPr>
    </w:p>
    <w:p w:rsidR="00F05EBC" w:rsidRDefault="00251F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05EBC" w:rsidRDefault="00F05EB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/>
              <w:ind w:left="243"/>
              <w:rPr>
                <w:lang w:val="ru-RU"/>
              </w:rPr>
            </w:pPr>
            <w:r w:rsidRPr="000C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людей, целостность и единство физической картины мира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зад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ач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фект (фотоэффект),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свойства вещества (электрические, магнитные, оптические, электрическую проводимость различных сре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Описывать изученные квантовые явления и процессы, используя физические величины: скорость электро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физическую величину с другими величинами, вычислять значение физической величины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оуля 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ния энергии, закон сохранения импульса, закон сохранения электрич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направление вектора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индукции магнитного поля проводника с током, силы Ампера и силы Лоренца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косвенных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 этом выбирать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Соблюдать правила безопасного труда при проведении </w:t>
            </w:r>
            <w:r w:rsidRPr="000C0C85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lastRenderedPageBreak/>
              <w:t>исследований в рамках учебного эксперимента, учебно-исследовательской и проектной деятельности</w:t>
            </w:r>
            <w:r w:rsidRPr="000C0C85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 с использованием измерительных устройств и лабораторного оборудования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законы, закономерности и физические явления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очников; критически анализировать получаемую информацию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вклада российских и зарубежных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учёных-физиков в развитие науки, в объяснение процессов окружающего мира, в развитие техники и технологий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вами, для сохранения здоровья и соблюдения норм экологического поведения в окружающей среде</w:t>
            </w:r>
          </w:p>
        </w:tc>
      </w:tr>
      <w:tr w:rsidR="00F05EBC" w:rsidRPr="000C0C8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</w:t>
            </w:r>
            <w:r w:rsidRPr="000C0C8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F05EBC" w:rsidRPr="000C0C85" w:rsidRDefault="00F05EBC">
      <w:pPr>
        <w:rPr>
          <w:lang w:val="ru-RU"/>
        </w:rPr>
        <w:sectPr w:rsidR="00F05EBC" w:rsidRPr="000C0C85">
          <w:pgSz w:w="11906" w:h="16383"/>
          <w:pgMar w:top="1134" w:right="850" w:bottom="1134" w:left="1701" w:header="720" w:footer="720" w:gutter="0"/>
          <w:cols w:space="720"/>
        </w:sectPr>
      </w:pPr>
    </w:p>
    <w:p w:rsidR="00F05EBC" w:rsidRDefault="00251F2B">
      <w:pPr>
        <w:spacing w:before="199" w:after="199"/>
        <w:ind w:left="120"/>
      </w:pPr>
      <w:bookmarkStart w:id="17" w:name="block-5016264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05EBC" w:rsidRDefault="00F05EBC">
      <w:pPr>
        <w:spacing w:before="199" w:after="199"/>
        <w:ind w:left="120"/>
      </w:pPr>
    </w:p>
    <w:p w:rsidR="00F05EBC" w:rsidRDefault="00251F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05EBC" w:rsidRDefault="00F05EB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3067"/>
        <w:gridCol w:w="5068"/>
      </w:tblGrid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ПОЗНАНИЯ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 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</w:tr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###Par###КИНЕМАТИКА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отсчёта. Траектория 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Перемещение, скорость (</w:t>
            </w:r>
            <w:r w:rsidRPr="000C0C8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средняя скорость,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скорость) и ускорение материальной точки, их проекции на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сложение скоростей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Равномерное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спидометр, движение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снарядов, цепные и ременные передачи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мгновенной скорости.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ой нулю. Изучение движения шарика в вязкой жидкости. Изучение движения тела, брошенного горизонтально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###Par###ДИНАМИКА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Первый закон Ньютона. Инерциальные системы отсчёта 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 для материальной точки в 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Сухое трение. Сила трения скольжения и сила трения покоя. Коэффициент трения. Сила сопротивления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движении тела в жидкости или газе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Момент силы относительно оси вращения. Плечо силы. Условия равновесия твёрдого тела в ИСО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 движения бруска по наклонной плоскости под действием нескольких сил. Исследование зависимости сил упругости, 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твёрдого тела, имеюще</w:t>
            </w:r>
            <w:r>
              <w:rPr>
                <w:rFonts w:ascii="Times New Roman" w:hAnsi="Times New Roman"/>
                <w:color w:val="000000"/>
                <w:sz w:val="24"/>
              </w:rPr>
              <w:t>го ось вращения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###ЗАКОНЫ СОХРАНЕНИЯ В МЕХАНИКЕ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 и изменение импульса тела 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keepNext/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материальной точки. Теорема о кинетической энергии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непотенциальные силы.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механической энергии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движение ракет, водомёт, копер, пружинный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пистолет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связи работы силы с изменением механической энергии тела</w:t>
            </w:r>
          </w:p>
        </w:tc>
      </w:tr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###ОСНОВЫ МОЛЕКУЛЯРНО-КИНЕТИЧЕСКОЙ ТЕОРИИ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теории. Броуновское движение. Диффузия. Характер движения и взаимодействия частиц вещества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газа. Основное уравнение молекулярно-кинетической теории идеального газа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температура как мера средней кинетической энергии теплового 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Кельвина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Клапейрона – Менделеева. Закон Дальтона 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Газовые законы. Изопроцессы в идеальном газе с постоянным количеством вещества: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изотерма, изохора, изобара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между параметрами состояния разреженного газа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Расчёт количества теплоты при теплопередаче 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термодинамики. Применение первого закона 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термодинамики. Необратимость процессов в природе. Тепловые двигатели. Экологические проблемы теплоэнергетики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холодильник, кондиционер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Измерение удельной теплоёмкости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###АГРЕГАТНЫЕ СОСТОЯНИЯ ВЕЩЕСВА. ФАЗОВЫЕ ПЕРЕХОДЫ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Парообразование и конденсация. Испарение и кипение. Удельная теплота парообразования. Зависимость температуры кипения от давления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Анизотропия свойств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###Par###ЭЛЕКТРОСТАТИКА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Электризация тел. Электрический заряд. Два вида электрических зарядов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Кулона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проницаемость 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keepNext/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электроскоп, электрометр,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электростатическая защита, заземление электроприборов, конденсатор, ксерокс, струйный принтер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электроёмкости конденсатора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###ПОСТОЯННЫЙ ЭЛЕКТРИЧЕСКИЙ ТОК. ТОКИ В РАЗЛИЧНЫХ СРЕДАХ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постоянного электрического тока. Источники тока. Сила тока. Постоянный ток 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Закон Ома для участка цепи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соединение проводников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электродвижущая сила (далее – ЭДС) и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 цепи. Короткое замыкание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твёрдых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Свойства электронных пучков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Полупроводники. Собственная и примесная проводимость полупроводников.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p-n перехода. Полупроводниковые приборы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электролитах. 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газах. Самостоятельный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несамостоятельный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типы самостоятельного разряда. Молния. Плазма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амперметр, вольтметр, реостат, источники тока, электронагревательные приборы, электроосветительные приборы, термометр сопротивления, вакуум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ный диод, термисторы и фоторезисторы, полупроводниковый диод, гальваника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смешанного соединения резисторов.</w:t>
            </w:r>
          </w:p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ЭДС источника тока и его внутреннего сопротивления.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электролиза</w:t>
            </w:r>
          </w:p>
        </w:tc>
      </w:tr>
    </w:tbl>
    <w:p w:rsidR="00F05EBC" w:rsidRDefault="00F05EBC">
      <w:pPr>
        <w:spacing w:after="0"/>
        <w:ind w:left="120"/>
      </w:pPr>
    </w:p>
    <w:p w:rsidR="00F05EBC" w:rsidRDefault="00251F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05EBC" w:rsidRDefault="00F05EB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3384"/>
        <w:gridCol w:w="4751"/>
      </w:tblGrid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элемента 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###МАГНИТНОЕ ПОЛЕ. ЭЛЕКТРОМАГНИТНАЯ ИНДУКЦИЯ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магниты. Взаимодействие постоянных магнитов 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индукции.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суперпозиции. Линии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Картина линий магнитной индукции поля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постоянных магнитов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Картина линий поля длинного прямого проводника и замкнутого кольцевого проводника,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</w:t>
            </w:r>
            <w:r>
              <w:rPr>
                <w:rFonts w:ascii="Times New Roman" w:hAnsi="Times New Roman"/>
                <w:color w:val="000000"/>
                <w:sz w:val="24"/>
              </w:rPr>
              <w:t>стеда. Взаимодействие проводников с током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модуль и направление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модуль и направление. Движение заряженной частицы в однородном магнитном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индукции. Закон электромагнитной индукции Фарадея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Электромагнитное поле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Технические устройства: постоянные магниты, электромагниты, электродвигатель, ускорители элементарных частиц, </w:t>
            </w:r>
            <w:r w:rsidRPr="000C0C8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индукционная печь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магнитного поля катушки с током. Исследование действия постоянного магнита на рамку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электромагнитной индукции</w:t>
            </w:r>
          </w:p>
        </w:tc>
      </w:tr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###МЕХАНИЧЕСКИЕ 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Период, частота, амплитуда и фаза колебаний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гармонических колебаний. Кинематическое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и динамическое описание колебательного движения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колебаниями. Формула Томсона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Вынужденные механические колебания. Резонанс. Резонансная кривая.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колебания.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Синусоидальный переменный ток.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сейсмограф,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звонок, линии электропередач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резистора</w:t>
            </w:r>
          </w:p>
        </w:tc>
      </w:tr>
      <w:tr w:rsidR="00F05EBC" w:rsidRPr="000C0C85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###МЕХАНИЧЕСКИЕ И ЭЛЕКТРОМАГНИТНЫЕ ВОЛНЫ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### Интерференция и дифракция механических волн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ʋ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электромагнитной волне в вакууме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электромагнитных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волн: отражение, преломление, поляризация, дифракция, 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###Par###ОПТИКА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Прямолинейное </w:t>
            </w:r>
            <w:r w:rsidRPr="000C0C8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Луч света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</w:t>
            </w:r>
            <w:r w:rsidRPr="000C0C85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Построение изображений в плоском зеркале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Полное внутреннее отражение.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Предельный угол полного внутреннего отражения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Собирающие и рассеивающие линзы. Тонкая линза. Фокусное расстояние и оптическая сила тонкой линзы. Построение изоб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ражений в собирающих и рассеивающих линзах. Формула тонкой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Увеличение, даваемое линзой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Пределы применимости геометрической оптики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Когерентные источники. Условия наблюдения максимумов и минимумов в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интерференционной картине от двух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синфазных когерентных источников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Дифракция света. Дифракционная 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очки, лупа, фотоаппарат, проекционный аппарат, микроскоп, телескоп, волоконная оптика, дифракционная решётка, поляроид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показателя преломления. Исследование свойств изображений в линзах. </w:t>
            </w:r>
            <w:r>
              <w:rPr>
                <w:rFonts w:ascii="Times New Roman" w:hAnsi="Times New Roman"/>
                <w:color w:val="000000"/>
                <w:sz w:val="24"/>
              </w:rPr>
              <w:t>Наблюд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 дисперсии света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одновременности. Замедление времени и сокращение длины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свободной частицы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свободной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 свободной частицы</w:t>
            </w:r>
          </w:p>
        </w:tc>
      </w:tr>
      <w:tr w:rsidR="00F05EBC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###Par###ЭЛЕМЕНТЫ КВАНТОВОЙ ОПТИКИ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Планка связи энергии фотона с его частотой.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keepNext/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фотоэффекта.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«Красная граница» фотоэффекта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П.Н. Лебедева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фотоэлемент, фотодатчик, солнечная батарея, светодиод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Постулаты Бора. 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свойства частиц. Волны де Бройля.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Корпускулярно-волновой дуализм. Дифракция электронов на кристаллах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излучение. Устройство и принцип работы лазера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Наблюдение линейчатого спектра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наблюдения и регистрации элементарных частиц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</w:t>
            </w:r>
            <w:r w:rsidRPr="000C0C8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Опыты Резерфорда по определению состава радиоактивного излучения. Свойства альфа-, бета-, </w:t>
            </w:r>
            <w:r w:rsidRPr="000C0C8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гамма-излучения. Влияние радиоактивности на живые организмы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нейтрона. Нуклонная модель ядра Гейзенберга – Иваненко. </w:t>
            </w:r>
            <w:r>
              <w:rPr>
                <w:rFonts w:ascii="Times New Roman" w:hAnsi="Times New Roman"/>
                <w:color w:val="000000"/>
                <w:sz w:val="24"/>
              </w:rPr>
              <w:t>Заряд ядра. Массовое число ядра. Изотопы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Электронный и позитронный бета-распад. </w:t>
            </w: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Гамма-излучение. Закон радиоактивного распада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силы. Дефект массы ядра</w:t>
            </w:r>
          </w:p>
        </w:tc>
      </w:tr>
      <w:tr w:rsidR="00F05EBC" w:rsidRPr="000C0C8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Pr="000C0C85" w:rsidRDefault="00251F2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C0C85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Pr="000C0C85" w:rsidRDefault="00F05EB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Ядерный реактор. Термоядерный синтез. Проблемы и перспективы ядерной энергетики.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ядерной энергетики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Фундаментальные взаимодействия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работы. 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треков частиц (по готовым фотографиям)</w:t>
            </w:r>
          </w:p>
        </w:tc>
      </w:tr>
      <w:tr w:rsidR="00F05EBC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Солнечная система. Планеты земной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группы. Планеты-гиганты и их спутники, карликовые планеты. Малые тела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Солнечной системы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Солнце, фотосфера и атмосфера. Солнечная активность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Источник энергии Солнца и звёзд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Звёзды, их основные характеристики: масса, светимость, радиус, температура, их взаимосвязь. Диаграмма «спектральный класс – светимость».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Звёзды главной последовательности. Зависимость «масса – светимость» для звёзд главной последовательности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Млечный Путь – </w:t>
            </w:r>
            <w:r>
              <w:rPr>
                <w:rFonts w:ascii="Times New Roman" w:hAnsi="Times New Roman"/>
                <w:color w:val="000000"/>
                <w:sz w:val="24"/>
              </w:rPr>
              <w:t>наша Галактика. Спиральная структура Галактики, распределение звёзд, газа и пыли. Положение и движение Солнца в Галактике. Плоская и сферическая подсистемы Галактики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галактик. Радиогалактики и квазары. Чёрные дыры в ядрах галактик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</w:t>
            </w:r>
            <w:r>
              <w:rPr>
                <w:rFonts w:ascii="Times New Roman" w:hAnsi="Times New Roman"/>
                <w:color w:val="000000"/>
                <w:sz w:val="24"/>
              </w:rPr>
              <w:t>я. Расширение Вселенной. Закон Хаббла. Разбегание галактик. Возраст и радиус Вселенной, теория Большого взрыва. Модель «горячей Вселенной». Реликтовое излучение</w:t>
            </w:r>
          </w:p>
        </w:tc>
      </w:tr>
      <w:tr w:rsidR="00F05EBC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EBC" w:rsidRDefault="00F05EB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F05EBC" w:rsidRDefault="00251F2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F05EBC" w:rsidRDefault="00F05EBC">
      <w:pPr>
        <w:sectPr w:rsidR="00F05EBC">
          <w:pgSz w:w="11906" w:h="16383"/>
          <w:pgMar w:top="1134" w:right="850" w:bottom="1134" w:left="1701" w:header="720" w:footer="720" w:gutter="0"/>
          <w:cols w:space="720"/>
        </w:sectPr>
      </w:pPr>
    </w:p>
    <w:p w:rsidR="00F05EBC" w:rsidRDefault="00251F2B">
      <w:pPr>
        <w:spacing w:after="0"/>
        <w:ind w:left="120"/>
      </w:pPr>
      <w:bookmarkStart w:id="18" w:name="block-5016264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5EBC" w:rsidRDefault="00251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5EBC" w:rsidRDefault="00F05EBC">
      <w:pPr>
        <w:spacing w:after="0" w:line="480" w:lineRule="auto"/>
        <w:ind w:left="120"/>
      </w:pPr>
    </w:p>
    <w:p w:rsidR="00F05EBC" w:rsidRDefault="00F05EBC">
      <w:pPr>
        <w:spacing w:after="0" w:line="480" w:lineRule="auto"/>
        <w:ind w:left="120"/>
      </w:pPr>
    </w:p>
    <w:p w:rsidR="00F05EBC" w:rsidRDefault="00F05EBC">
      <w:pPr>
        <w:spacing w:after="0"/>
        <w:ind w:left="120"/>
      </w:pPr>
    </w:p>
    <w:p w:rsidR="00F05EBC" w:rsidRDefault="00251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5EBC" w:rsidRDefault="00F05EBC">
      <w:pPr>
        <w:spacing w:after="0" w:line="480" w:lineRule="auto"/>
        <w:ind w:left="120"/>
      </w:pPr>
    </w:p>
    <w:p w:rsidR="00F05EBC" w:rsidRDefault="00F05EBC">
      <w:pPr>
        <w:spacing w:after="0"/>
        <w:ind w:left="120"/>
      </w:pPr>
    </w:p>
    <w:p w:rsidR="00F05EBC" w:rsidRDefault="00251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5EBC" w:rsidRDefault="00F05EBC">
      <w:pPr>
        <w:spacing w:after="0" w:line="480" w:lineRule="auto"/>
        <w:ind w:left="120"/>
      </w:pPr>
    </w:p>
    <w:p w:rsidR="00F05EBC" w:rsidRDefault="00F05EBC">
      <w:pPr>
        <w:sectPr w:rsidR="00F05EB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51F2B" w:rsidRDefault="00251F2B"/>
    <w:sectPr w:rsidR="00251F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BDB"/>
    <w:multiLevelType w:val="multilevel"/>
    <w:tmpl w:val="A7201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01805"/>
    <w:multiLevelType w:val="multilevel"/>
    <w:tmpl w:val="59DA9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033E1"/>
    <w:multiLevelType w:val="multilevel"/>
    <w:tmpl w:val="05B2C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5EBC"/>
    <w:rsid w:val="000C0C85"/>
    <w:rsid w:val="00251F2B"/>
    <w:rsid w:val="00F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2ba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c56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8be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16548</Words>
  <Characters>94330</Characters>
  <Application>Microsoft Office Word</Application>
  <DocSecurity>0</DocSecurity>
  <Lines>786</Lines>
  <Paragraphs>221</Paragraphs>
  <ScaleCrop>false</ScaleCrop>
  <Company/>
  <LinksUpToDate>false</LinksUpToDate>
  <CharactersWithSpaces>110657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2025-05-28T03:52:00Z</dcterms:created>
  <dcterms:modified xsi:type="dcterms:W3CDTF">2025-05-28T03:52:00Z</dcterms:modified>
</cp:coreProperties>
</file>